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27C" w:rsidRDefault="00FB327C">
      <w:pPr>
        <w:pStyle w:val="ConsPlusTitlePage"/>
      </w:pPr>
      <w:r>
        <w:br/>
      </w:r>
    </w:p>
    <w:p w:rsidR="00FB327C" w:rsidRDefault="00FB327C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FB327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B327C" w:rsidRDefault="00FB327C">
            <w:pPr>
              <w:pStyle w:val="ConsPlusNormal"/>
            </w:pPr>
            <w:r>
              <w:t>28 ноября 2025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B327C" w:rsidRDefault="00FB327C">
            <w:pPr>
              <w:pStyle w:val="ConsPlusNormal"/>
              <w:jc w:val="right"/>
            </w:pPr>
            <w:r>
              <w:t>N 431-ФЗ</w:t>
            </w:r>
          </w:p>
        </w:tc>
      </w:tr>
    </w:tbl>
    <w:p w:rsidR="00FB327C" w:rsidRDefault="00FB327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B327C" w:rsidRDefault="00FB327C">
      <w:pPr>
        <w:pStyle w:val="ConsPlusNormal"/>
        <w:jc w:val="both"/>
      </w:pPr>
    </w:p>
    <w:p w:rsidR="00FB327C" w:rsidRDefault="00FB327C">
      <w:pPr>
        <w:pStyle w:val="ConsPlusTitle"/>
        <w:jc w:val="center"/>
      </w:pPr>
      <w:r>
        <w:t>РОССИЙСКАЯ ФЕДЕРАЦИЯ</w:t>
      </w:r>
    </w:p>
    <w:p w:rsidR="00FB327C" w:rsidRDefault="00FB327C">
      <w:pPr>
        <w:pStyle w:val="ConsPlusTitle"/>
        <w:jc w:val="center"/>
      </w:pPr>
    </w:p>
    <w:p w:rsidR="00FB327C" w:rsidRDefault="00FB327C">
      <w:pPr>
        <w:pStyle w:val="ConsPlusTitle"/>
        <w:jc w:val="center"/>
      </w:pPr>
      <w:r>
        <w:t>ФЕДЕРАЛЬНЫЙ ЗАКОН</w:t>
      </w:r>
    </w:p>
    <w:p w:rsidR="00FB327C" w:rsidRDefault="00FB327C">
      <w:pPr>
        <w:pStyle w:val="ConsPlusTitle"/>
        <w:jc w:val="center"/>
      </w:pPr>
    </w:p>
    <w:p w:rsidR="00FB327C" w:rsidRDefault="00FB327C">
      <w:pPr>
        <w:pStyle w:val="ConsPlusTitle"/>
        <w:jc w:val="center"/>
      </w:pPr>
      <w:r>
        <w:t>О ВНЕСЕНИИ ИЗМЕНЕНИЙ</w:t>
      </w:r>
    </w:p>
    <w:p w:rsidR="00FB327C" w:rsidRDefault="00FB327C">
      <w:pPr>
        <w:pStyle w:val="ConsPlusTitle"/>
        <w:jc w:val="center"/>
      </w:pPr>
      <w:r>
        <w:t>В ОТДЕЛЬНЫЕ ЗАКОНОДАТЕЛЬНЫЕ АКТЫ РОССИЙСКОЙ ФЕДЕРАЦИИ,</w:t>
      </w:r>
    </w:p>
    <w:p w:rsidR="00FB327C" w:rsidRDefault="00FB327C">
      <w:pPr>
        <w:pStyle w:val="ConsPlusTitle"/>
        <w:jc w:val="center"/>
      </w:pPr>
      <w:r>
        <w:t>ПРИОСТАНОВЛЕНИИ ДЕЙСТВИЯ ОТДЕЛЬНЫХ ПОЛОЖЕНИЙ ЗАКОНОДАТЕЛЬНЫХ</w:t>
      </w:r>
    </w:p>
    <w:p w:rsidR="00FB327C" w:rsidRDefault="00FB327C">
      <w:pPr>
        <w:pStyle w:val="ConsPlusTitle"/>
        <w:jc w:val="center"/>
      </w:pPr>
      <w:r>
        <w:t>АКТОВ РОССИЙСКОЙ ФЕДЕРАЦИИ И ОБ УСТАНОВЛЕНИИ ОСОБЕННОСТЕЙ</w:t>
      </w:r>
    </w:p>
    <w:p w:rsidR="00FB327C" w:rsidRDefault="00FB327C">
      <w:pPr>
        <w:pStyle w:val="ConsPlusTitle"/>
        <w:jc w:val="center"/>
      </w:pPr>
      <w:r>
        <w:t>ИСПОЛНЕНИЯ БЮДЖЕТОВ БЮДЖЕТНОЙ СИСТЕМЫ РОССИЙСКОЙ</w:t>
      </w:r>
    </w:p>
    <w:p w:rsidR="00FB327C" w:rsidRDefault="00FB327C">
      <w:pPr>
        <w:pStyle w:val="ConsPlusTitle"/>
        <w:jc w:val="center"/>
      </w:pPr>
      <w:r>
        <w:t>ФЕДЕРАЦИИ В 2026 ГОДУ</w:t>
      </w:r>
    </w:p>
    <w:p w:rsidR="00FB327C" w:rsidRDefault="00FB327C">
      <w:pPr>
        <w:pStyle w:val="ConsPlusNormal"/>
        <w:jc w:val="center"/>
      </w:pPr>
    </w:p>
    <w:p w:rsidR="00FB327C" w:rsidRDefault="00FB327C">
      <w:pPr>
        <w:pStyle w:val="ConsPlusNormal"/>
        <w:jc w:val="right"/>
      </w:pPr>
      <w:r>
        <w:t>Принят</w:t>
      </w:r>
    </w:p>
    <w:p w:rsidR="00FB327C" w:rsidRDefault="00FB327C">
      <w:pPr>
        <w:pStyle w:val="ConsPlusNormal"/>
        <w:jc w:val="right"/>
      </w:pPr>
      <w:r>
        <w:t>Государственной Думой</w:t>
      </w:r>
    </w:p>
    <w:p w:rsidR="00FB327C" w:rsidRDefault="00FB327C">
      <w:pPr>
        <w:pStyle w:val="ConsPlusNormal"/>
        <w:jc w:val="right"/>
      </w:pPr>
      <w:r>
        <w:t>20 ноября 2025 года</w:t>
      </w:r>
    </w:p>
    <w:p w:rsidR="00FB327C" w:rsidRDefault="00FB327C">
      <w:pPr>
        <w:pStyle w:val="ConsPlusNormal"/>
        <w:jc w:val="right"/>
      </w:pPr>
    </w:p>
    <w:p w:rsidR="00FB327C" w:rsidRDefault="00FB327C">
      <w:pPr>
        <w:pStyle w:val="ConsPlusNormal"/>
        <w:jc w:val="right"/>
      </w:pPr>
      <w:r>
        <w:t>Одобрен</w:t>
      </w:r>
    </w:p>
    <w:p w:rsidR="00FB327C" w:rsidRDefault="00FB327C">
      <w:pPr>
        <w:pStyle w:val="ConsPlusNormal"/>
        <w:jc w:val="right"/>
      </w:pPr>
      <w:r>
        <w:t>Советом Федерации</w:t>
      </w:r>
    </w:p>
    <w:p w:rsidR="00FB327C" w:rsidRDefault="00FB327C">
      <w:pPr>
        <w:pStyle w:val="ConsPlusNormal"/>
        <w:jc w:val="right"/>
      </w:pPr>
      <w:r>
        <w:t>26 ноября 2025 года</w:t>
      </w:r>
    </w:p>
    <w:p w:rsidR="00FB327C" w:rsidRDefault="00FB327C">
      <w:pPr>
        <w:pStyle w:val="ConsPlusNormal"/>
        <w:ind w:firstLine="540"/>
        <w:jc w:val="both"/>
      </w:pPr>
    </w:p>
    <w:p w:rsidR="00FB327C" w:rsidRDefault="00FB327C">
      <w:pPr>
        <w:pStyle w:val="ConsPlusNormal"/>
        <w:ind w:firstLine="540"/>
        <w:jc w:val="both"/>
      </w:pPr>
    </w:p>
    <w:p w:rsidR="00FB327C" w:rsidRDefault="00FB327C">
      <w:pPr>
        <w:pStyle w:val="ConsPlusTitle"/>
        <w:ind w:firstLine="540"/>
        <w:jc w:val="both"/>
        <w:outlineLvl w:val="0"/>
      </w:pPr>
      <w:r>
        <w:t>Статья 15</w:t>
      </w:r>
    </w:p>
    <w:p w:rsidR="00FB327C" w:rsidRDefault="00FB327C">
      <w:pPr>
        <w:pStyle w:val="ConsPlusNormal"/>
        <w:ind w:firstLine="540"/>
        <w:jc w:val="both"/>
      </w:pPr>
    </w:p>
    <w:p w:rsidR="00FB327C" w:rsidRDefault="00FB327C">
      <w:pPr>
        <w:pStyle w:val="ConsPlusNormal"/>
        <w:ind w:firstLine="540"/>
        <w:jc w:val="both"/>
      </w:pPr>
      <w:r>
        <w:t xml:space="preserve">1. Установить, что в 2026 году в дополнение к средствам, предусмотренным </w:t>
      </w:r>
      <w:hyperlink r:id="rId4">
        <w:r>
          <w:rPr>
            <w:color w:val="0000FF"/>
          </w:rPr>
          <w:t>пунктом 1 статьи 242.23</w:t>
        </w:r>
      </w:hyperlink>
      <w:r>
        <w:t xml:space="preserve"> Бюджетного кодекса Российской Федерации, территориальные органы Федерального казначейства осуществляют в порядке, предусмотренном </w:t>
      </w:r>
      <w:hyperlink r:id="rId5">
        <w:r>
          <w:rPr>
            <w:color w:val="0000FF"/>
          </w:rPr>
          <w:t>пунктом 3</w:t>
        </w:r>
      </w:hyperlink>
      <w:r>
        <w:t xml:space="preserve"> указанной статьи, финансовые органы субъектов Российской Федерации осуществляют в порядке, предусмотренном </w:t>
      </w:r>
      <w:hyperlink r:id="rId6">
        <w:r>
          <w:rPr>
            <w:color w:val="0000FF"/>
          </w:rPr>
          <w:t>пунктом 5</w:t>
        </w:r>
      </w:hyperlink>
      <w:r>
        <w:t xml:space="preserve"> указанной статьи, казначейское сопровождение средств, определенных Правительством Российской Федерации, высшим исполнительным органом субъекта Российской Федерации, на основании обращений юридических лиц.</w:t>
      </w:r>
    </w:p>
    <w:p w:rsidR="00FB327C" w:rsidRDefault="00FB327C">
      <w:pPr>
        <w:pStyle w:val="ConsPlusNormal"/>
        <w:spacing w:before="220"/>
        <w:ind w:firstLine="540"/>
        <w:jc w:val="both"/>
      </w:pPr>
      <w:bookmarkStart w:id="0" w:name="P156"/>
      <w:bookmarkEnd w:id="0"/>
      <w:r>
        <w:t xml:space="preserve">2. Установить, что в 2026 году при казначейском сопровождении средств, предоставляемых на основании контрактов (договоров), указанных в </w:t>
      </w:r>
      <w:hyperlink r:id="rId7">
        <w:r>
          <w:rPr>
            <w:color w:val="0000FF"/>
          </w:rPr>
          <w:t>пунктах 4</w:t>
        </w:r>
      </w:hyperlink>
      <w:r>
        <w:t xml:space="preserve">, </w:t>
      </w:r>
      <w:hyperlink r:id="rId8">
        <w:r>
          <w:rPr>
            <w:color w:val="0000FF"/>
          </w:rPr>
          <w:t>7</w:t>
        </w:r>
      </w:hyperlink>
      <w:r>
        <w:t xml:space="preserve"> - </w:t>
      </w:r>
      <w:hyperlink r:id="rId9">
        <w:r>
          <w:rPr>
            <w:color w:val="0000FF"/>
          </w:rPr>
          <w:t>9 части 2</w:t>
        </w:r>
      </w:hyperlink>
      <w:r>
        <w:t xml:space="preserve"> и </w:t>
      </w:r>
      <w:hyperlink r:id="rId10">
        <w:r>
          <w:rPr>
            <w:color w:val="0000FF"/>
          </w:rPr>
          <w:t>пунктах 1</w:t>
        </w:r>
      </w:hyperlink>
      <w:r>
        <w:t xml:space="preserve"> и </w:t>
      </w:r>
      <w:hyperlink r:id="rId11">
        <w:r>
          <w:rPr>
            <w:color w:val="0000FF"/>
          </w:rPr>
          <w:t>4 части 3 статьи 5</w:t>
        </w:r>
      </w:hyperlink>
      <w:r>
        <w:t xml:space="preserve"> Федерального закона "О федеральном бюджете на 2026 год и на плановый период 2027 и 2028 годов", заключаемых в целях приобретения товаров в рамках исполнения государственных (муниципальных) контрактов, контрактов (договоров), которые заключаются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перечисление средств по таким контрактам (договорам) осуществляется в установленном Правительством Российской Федерации </w:t>
      </w:r>
      <w:hyperlink r:id="rId12">
        <w:r>
          <w:rPr>
            <w:color w:val="0000FF"/>
          </w:rPr>
          <w:t>порядке</w:t>
        </w:r>
      </w:hyperlink>
      <w:r>
        <w:t xml:space="preserve">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поставщикам товаров в кредитных организациях, при представлении заказчиками по таким контрактам (договорам) в территориальные органы Федерального казначейства документов, подтверждающих поставку товаров.</w:t>
      </w:r>
    </w:p>
    <w:p w:rsidR="00FB327C" w:rsidRDefault="00FB327C">
      <w:pPr>
        <w:pStyle w:val="ConsPlusNormal"/>
        <w:spacing w:before="220"/>
        <w:ind w:firstLine="540"/>
        <w:jc w:val="both"/>
      </w:pPr>
      <w:bookmarkStart w:id="1" w:name="P157"/>
      <w:bookmarkEnd w:id="1"/>
      <w:r>
        <w:t xml:space="preserve">3. Установить, что в 2026 году при казначейском сопровождении средств перечисление авансовых платежей по контрактам (договорам), указанным в </w:t>
      </w:r>
      <w:hyperlink w:anchor="P187">
        <w:r>
          <w:rPr>
            <w:color w:val="0000FF"/>
          </w:rPr>
          <w:t>части 2</w:t>
        </w:r>
      </w:hyperlink>
      <w:r>
        <w:t xml:space="preserve"> настоящей статьи, заключаемым в целях приобретения строительных материалов и оборудования, затраты на </w:t>
      </w:r>
      <w:r>
        <w:lastRenderedPageBreak/>
        <w:t xml:space="preserve">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Правительством Российской Федерации </w:t>
      </w:r>
      <w:hyperlink r:id="rId13">
        <w:r>
          <w:rPr>
            <w:color w:val="0000FF"/>
          </w:rPr>
          <w:t>порядке</w:t>
        </w:r>
      </w:hyperlink>
      <w:r>
        <w:t xml:space="preserve">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территориальный орган Федерального казначейства в </w:t>
      </w:r>
      <w:hyperlink r:id="rId14">
        <w:r>
          <w:rPr>
            <w:color w:val="0000FF"/>
          </w:rPr>
          <w:t>порядке</w:t>
        </w:r>
      </w:hyperlink>
      <w:r>
        <w:t xml:space="preserve"> и по </w:t>
      </w:r>
      <w:hyperlink r:id="rId15">
        <w:r>
          <w:rPr>
            <w:color w:val="0000FF"/>
          </w:rPr>
          <w:t>форме</w:t>
        </w:r>
      </w:hyperlink>
      <w:r>
        <w:t>, которые установлены Правительством Российской Федерации.</w:t>
      </w:r>
    </w:p>
    <w:p w:rsidR="00FB327C" w:rsidRDefault="00FB327C">
      <w:pPr>
        <w:pStyle w:val="ConsPlusNormal"/>
        <w:spacing w:before="220"/>
        <w:ind w:firstLine="540"/>
        <w:jc w:val="both"/>
      </w:pPr>
      <w:r>
        <w:t xml:space="preserve">4. Перечисление средств в порядке, предусмотренном </w:t>
      </w:r>
      <w:hyperlink w:anchor="P157">
        <w:r>
          <w:rPr>
            <w:color w:val="0000FF"/>
          </w:rPr>
          <w:t>частью 3</w:t>
        </w:r>
      </w:hyperlink>
      <w:r>
        <w:t xml:space="preserve"> настоящей статьи, поставщикам строительных материалов и оборудования, включенных в перечень строительных материалов и оборудования, утвержденный Министерством строительства и жилищно-коммунального хозяйства Российской Федерации, допускается при условии приобретения таких строительных материалов и оборудования на организованных торгах, проводимых организаторами торговли, или посредством осуществления закупки в электронной форме на электронной площадке (из числа организаторов торговли, электронных площадок, информация о которых размещена в федеральной государственной информационной системе ценообразования в строительстве в соответствии с </w:t>
      </w:r>
      <w:hyperlink r:id="rId16">
        <w:r>
          <w:rPr>
            <w:color w:val="0000FF"/>
          </w:rPr>
          <w:t>пунктом 6 части 2 статьи 57.2</w:t>
        </w:r>
      </w:hyperlink>
      <w:r>
        <w:t xml:space="preserve"> Градостроительного кодекса Российской Федерации).</w:t>
      </w:r>
    </w:p>
    <w:p w:rsidR="00FB327C" w:rsidRDefault="00FB327C">
      <w:pPr>
        <w:pStyle w:val="ConsPlusNormal"/>
        <w:spacing w:before="220"/>
        <w:ind w:firstLine="540"/>
        <w:jc w:val="both"/>
      </w:pPr>
      <w:bookmarkStart w:id="2" w:name="P159"/>
      <w:bookmarkEnd w:id="2"/>
      <w:r>
        <w:t xml:space="preserve">5. Установить, что в 2026 году при казначейском сопровождении средств, предоставляемых на основании контрактов (договоров), указанных в </w:t>
      </w:r>
      <w:hyperlink r:id="rId17">
        <w:r>
          <w:rPr>
            <w:color w:val="0000FF"/>
          </w:rPr>
          <w:t>пунктах 7</w:t>
        </w:r>
      </w:hyperlink>
      <w:r>
        <w:t xml:space="preserve"> и </w:t>
      </w:r>
      <w:hyperlink r:id="rId18">
        <w:r>
          <w:rPr>
            <w:color w:val="0000FF"/>
          </w:rPr>
          <w:t>8 части 2</w:t>
        </w:r>
      </w:hyperlink>
      <w:r>
        <w:t xml:space="preserve"> и </w:t>
      </w:r>
      <w:hyperlink r:id="rId19">
        <w:r>
          <w:rPr>
            <w:color w:val="0000FF"/>
          </w:rPr>
          <w:t>пунктах 1</w:t>
        </w:r>
      </w:hyperlink>
      <w:r>
        <w:t xml:space="preserve"> и </w:t>
      </w:r>
      <w:hyperlink r:id="rId20">
        <w:r>
          <w:rPr>
            <w:color w:val="0000FF"/>
          </w:rPr>
          <w:t>4 части 3 статьи 5</w:t>
        </w:r>
      </w:hyperlink>
      <w:r>
        <w:t xml:space="preserve"> Федерального закона "О федеральном бюджете на 2026 год и на плановый период 2027 и 2028 годов", заключаемых в целях выполнения работ, оказания услуг в рамках исполнения государственных (муниципальных) контрактов, контрактов (договоров), которые заключаются бюджетными и автономными учреждениями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перечисление средств по таким контрактам (договорам) осуществляется в </w:t>
      </w:r>
      <w:hyperlink r:id="rId21">
        <w:r>
          <w:rPr>
            <w:color w:val="0000FF"/>
          </w:rPr>
          <w:t>порядке</w:t>
        </w:r>
      </w:hyperlink>
      <w:r>
        <w:t xml:space="preserve">, установленном Правительством Российской Федерации,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территориальный орган Федерального казначейства документов,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</w:t>
      </w:r>
      <w:hyperlink r:id="rId22">
        <w:r>
          <w:rPr>
            <w:color w:val="0000FF"/>
          </w:rPr>
          <w:t>форме</w:t>
        </w:r>
      </w:hyperlink>
      <w:r>
        <w:t>, установленной Правительством Российской Федерации.</w:t>
      </w:r>
    </w:p>
    <w:p w:rsidR="00FB327C" w:rsidRDefault="00FB327C">
      <w:pPr>
        <w:pStyle w:val="ConsPlusNormal"/>
        <w:spacing w:before="220"/>
        <w:ind w:firstLine="540"/>
        <w:jc w:val="both"/>
      </w:pPr>
      <w:r>
        <w:t>6. Установить, что в 2026 году при казначейском сопровождении средств, предоставляемых на основании контрактов (договоров), заключенных в рамках исполнения государственных (муниципальных) контрактов, контрактов (договоров), заключенных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определенных в соответствии с федеральными </w:t>
      </w:r>
      <w:hyperlink r:id="rId23">
        <w:r>
          <w:rPr>
            <w:color w:val="0000FF"/>
          </w:rPr>
          <w:t>законами</w:t>
        </w:r>
      </w:hyperlink>
      <w:r>
        <w:t xml:space="preserve"> о федеральном бюджете или в соответствии с иными федеральными законами, действовавшими до дня вступления в силу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"О федеральном бюджете на 2026 год и на плановый период 2027 и 2028 годов", применяются положения </w:t>
      </w:r>
      <w:hyperlink w:anchor="P156">
        <w:r>
          <w:rPr>
            <w:color w:val="0000FF"/>
          </w:rPr>
          <w:t>частей 2</w:t>
        </w:r>
      </w:hyperlink>
      <w:r>
        <w:t xml:space="preserve"> - </w:t>
      </w:r>
      <w:hyperlink w:anchor="P159">
        <w:r>
          <w:rPr>
            <w:color w:val="0000FF"/>
          </w:rPr>
          <w:t>5</w:t>
        </w:r>
      </w:hyperlink>
      <w:r>
        <w:t xml:space="preserve"> настоящей статьи.</w:t>
      </w:r>
    </w:p>
    <w:p w:rsidR="00FB327C" w:rsidRDefault="00FB327C">
      <w:pPr>
        <w:pStyle w:val="ConsPlusNormal"/>
        <w:ind w:firstLine="540"/>
        <w:jc w:val="both"/>
      </w:pPr>
    </w:p>
    <w:p w:rsidR="00FB327C" w:rsidRDefault="00FB327C">
      <w:pPr>
        <w:pStyle w:val="ConsPlusNormal"/>
        <w:jc w:val="both"/>
      </w:pPr>
    </w:p>
    <w:p w:rsidR="00FB327C" w:rsidRDefault="00FB327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3" w:name="_GoBack"/>
      <w:bookmarkEnd w:id="3"/>
    </w:p>
    <w:p w:rsidR="00831C0C" w:rsidRDefault="00831C0C"/>
    <w:sectPr w:rsidR="00831C0C" w:rsidSect="00CB4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27C"/>
    <w:rsid w:val="00831C0C"/>
    <w:rsid w:val="00FB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B0F310-CBEB-4CEF-9799-95AC603CF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32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B32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B32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B32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B32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B32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B32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B327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057&amp;dst=100065" TargetMode="External"/><Relationship Id="rId13" Type="http://schemas.openxmlformats.org/officeDocument/2006/relationships/hyperlink" Target="https://login.consultant.ru/link/?req=doc&amp;base=LAW&amp;n=522037&amp;dst=47" TargetMode="External"/><Relationship Id="rId18" Type="http://schemas.openxmlformats.org/officeDocument/2006/relationships/hyperlink" Target="https://login.consultant.ru/link/?req=doc&amp;base=LAW&amp;n=520057&amp;dst=100066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22037&amp;dst=52" TargetMode="External"/><Relationship Id="rId7" Type="http://schemas.openxmlformats.org/officeDocument/2006/relationships/hyperlink" Target="https://login.consultant.ru/link/?req=doc&amp;base=LAW&amp;n=520057&amp;dst=100062" TargetMode="External"/><Relationship Id="rId12" Type="http://schemas.openxmlformats.org/officeDocument/2006/relationships/hyperlink" Target="https://login.consultant.ru/link/?req=doc&amp;base=LAW&amp;n=522037&amp;dst=46" TargetMode="External"/><Relationship Id="rId17" Type="http://schemas.openxmlformats.org/officeDocument/2006/relationships/hyperlink" Target="https://login.consultant.ru/link/?req=doc&amp;base=LAW&amp;n=520057&amp;dst=100065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3894&amp;dst=2064" TargetMode="External"/><Relationship Id="rId20" Type="http://schemas.openxmlformats.org/officeDocument/2006/relationships/hyperlink" Target="https://login.consultant.ru/link/?req=doc&amp;base=LAW&amp;n=520057&amp;dst=10007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710&amp;dst=7694" TargetMode="External"/><Relationship Id="rId11" Type="http://schemas.openxmlformats.org/officeDocument/2006/relationships/hyperlink" Target="https://login.consultant.ru/link/?req=doc&amp;base=LAW&amp;n=520057&amp;dst=100073" TargetMode="External"/><Relationship Id="rId24" Type="http://schemas.openxmlformats.org/officeDocument/2006/relationships/hyperlink" Target="https://login.consultant.ru/link/?req=doc&amp;base=LAW&amp;n=520057" TargetMode="External"/><Relationship Id="rId5" Type="http://schemas.openxmlformats.org/officeDocument/2006/relationships/hyperlink" Target="https://login.consultant.ru/link/?req=doc&amp;base=LAW&amp;n=495710&amp;dst=6751" TargetMode="External"/><Relationship Id="rId15" Type="http://schemas.openxmlformats.org/officeDocument/2006/relationships/hyperlink" Target="https://login.consultant.ru/link/?req=doc&amp;base=LAW&amp;n=522037&amp;dst=69" TargetMode="External"/><Relationship Id="rId23" Type="http://schemas.openxmlformats.org/officeDocument/2006/relationships/hyperlink" Target="https://login.consultant.ru/link/?req=doc&amp;base=LAW&amp;n=93375" TargetMode="External"/><Relationship Id="rId10" Type="http://schemas.openxmlformats.org/officeDocument/2006/relationships/hyperlink" Target="https://login.consultant.ru/link/?req=doc&amp;base=LAW&amp;n=520057&amp;dst=100070" TargetMode="External"/><Relationship Id="rId19" Type="http://schemas.openxmlformats.org/officeDocument/2006/relationships/hyperlink" Target="https://login.consultant.ru/link/?req=doc&amp;base=LAW&amp;n=520057&amp;dst=100070" TargetMode="External"/><Relationship Id="rId4" Type="http://schemas.openxmlformats.org/officeDocument/2006/relationships/hyperlink" Target="https://login.consultant.ru/link/?req=doc&amp;base=LAW&amp;n=495710&amp;dst=6739" TargetMode="External"/><Relationship Id="rId9" Type="http://schemas.openxmlformats.org/officeDocument/2006/relationships/hyperlink" Target="https://login.consultant.ru/link/?req=doc&amp;base=LAW&amp;n=520057&amp;dst=100067" TargetMode="External"/><Relationship Id="rId14" Type="http://schemas.openxmlformats.org/officeDocument/2006/relationships/hyperlink" Target="https://login.consultant.ru/link/?req=doc&amp;base=LAW&amp;n=522037&amp;dst=5" TargetMode="External"/><Relationship Id="rId22" Type="http://schemas.openxmlformats.org/officeDocument/2006/relationships/hyperlink" Target="https://login.consultant.ru/link/?req=doc&amp;base=LAW&amp;n=522037&amp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1252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Румянцева Лейсан Марсовна</dc:creator>
  <cp:keywords/>
  <dc:description/>
  <cp:lastModifiedBy>Румянцева Лейсан Марсовна</cp:lastModifiedBy>
  <cp:revision>1</cp:revision>
  <dcterms:created xsi:type="dcterms:W3CDTF">2026-01-22T13:58:00Z</dcterms:created>
  <dcterms:modified xsi:type="dcterms:W3CDTF">2026-01-22T14:05:00Z</dcterms:modified>
</cp:coreProperties>
</file>