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02B" w:rsidRDefault="00E0502B">
      <w:pPr>
        <w:pStyle w:val="ConsPlusTitlePage"/>
      </w:pPr>
      <w:r>
        <w:t xml:space="preserve">Документ предоставлен </w:t>
      </w:r>
      <w:hyperlink r:id="rId6" w:history="1">
        <w:r>
          <w:rPr>
            <w:color w:val="0000FF"/>
          </w:rPr>
          <w:t>КонсультантПлюс</w:t>
        </w:r>
      </w:hyperlink>
      <w:r>
        <w:br/>
      </w:r>
    </w:p>
    <w:p w:rsidR="00E0502B" w:rsidRDefault="00E0502B">
      <w:pPr>
        <w:pStyle w:val="ConsPlusNormal"/>
        <w:jc w:val="both"/>
        <w:outlineLvl w:val="0"/>
      </w:pPr>
    </w:p>
    <w:p w:rsidR="00E0502B" w:rsidRDefault="00E0502B">
      <w:pPr>
        <w:pStyle w:val="ConsPlusNormal"/>
        <w:outlineLvl w:val="0"/>
      </w:pPr>
      <w:r>
        <w:t>Зарегистрировано в Минюсте России 1 марта 2018 г. N 50190</w:t>
      </w:r>
    </w:p>
    <w:p w:rsidR="00E0502B" w:rsidRDefault="00E0502B">
      <w:pPr>
        <w:pStyle w:val="ConsPlusNormal"/>
        <w:pBdr>
          <w:top w:val="single" w:sz="6" w:space="0" w:color="auto"/>
        </w:pBdr>
        <w:spacing w:before="100" w:after="100"/>
        <w:jc w:val="both"/>
        <w:rPr>
          <w:sz w:val="2"/>
          <w:szCs w:val="2"/>
        </w:rPr>
      </w:pPr>
    </w:p>
    <w:p w:rsidR="00E0502B" w:rsidRDefault="00E0502B">
      <w:pPr>
        <w:pStyle w:val="ConsPlusNormal"/>
        <w:jc w:val="both"/>
      </w:pPr>
    </w:p>
    <w:p w:rsidR="00E0502B" w:rsidRDefault="00E0502B">
      <w:pPr>
        <w:pStyle w:val="ConsPlusTitle"/>
        <w:jc w:val="center"/>
      </w:pPr>
      <w:r>
        <w:t>МИНИСТЕРСТВО ФИНАНСОВ РОССИЙСКОЙ ФЕДЕРАЦИИ</w:t>
      </w:r>
    </w:p>
    <w:p w:rsidR="00E0502B" w:rsidRDefault="00E0502B">
      <w:pPr>
        <w:pStyle w:val="ConsPlusTitle"/>
        <w:jc w:val="both"/>
      </w:pPr>
    </w:p>
    <w:p w:rsidR="00E0502B" w:rsidRDefault="00E0502B">
      <w:pPr>
        <w:pStyle w:val="ConsPlusTitle"/>
        <w:jc w:val="center"/>
      </w:pPr>
      <w:r>
        <w:t>ФЕДЕРАЛЬНОЕ КАЗНАЧЕЙСТВО</w:t>
      </w:r>
    </w:p>
    <w:p w:rsidR="00E0502B" w:rsidRDefault="00E0502B">
      <w:pPr>
        <w:pStyle w:val="ConsPlusTitle"/>
        <w:jc w:val="both"/>
      </w:pPr>
    </w:p>
    <w:p w:rsidR="00E0502B" w:rsidRDefault="00E0502B">
      <w:pPr>
        <w:pStyle w:val="ConsPlusTitle"/>
        <w:jc w:val="center"/>
      </w:pPr>
      <w:r>
        <w:t>ПРИКАЗ</w:t>
      </w:r>
    </w:p>
    <w:p w:rsidR="00E0502B" w:rsidRDefault="00E0502B">
      <w:pPr>
        <w:pStyle w:val="ConsPlusTitle"/>
        <w:jc w:val="center"/>
      </w:pPr>
      <w:r>
        <w:t>от 30 ноября 2017 г. N 32н</w:t>
      </w:r>
    </w:p>
    <w:p w:rsidR="00E0502B" w:rsidRDefault="00E0502B">
      <w:pPr>
        <w:pStyle w:val="ConsPlusTitle"/>
        <w:jc w:val="both"/>
      </w:pPr>
    </w:p>
    <w:p w:rsidR="00E0502B" w:rsidRDefault="00E0502B">
      <w:pPr>
        <w:pStyle w:val="ConsPlusTitle"/>
        <w:jc w:val="center"/>
      </w:pPr>
      <w:r>
        <w:t>О ПОРЯДКЕ</w:t>
      </w:r>
    </w:p>
    <w:p w:rsidR="00E0502B" w:rsidRDefault="00E0502B">
      <w:pPr>
        <w:pStyle w:val="ConsPlusTitle"/>
        <w:jc w:val="center"/>
      </w:pPr>
      <w:r>
        <w:t>ОСУЩЕСТВЛЕНИЯ ТЕРРИТОРИАЛЬНЫМИ ОРГАНАМИ ФЕДЕРАЛЬНОГО</w:t>
      </w:r>
    </w:p>
    <w:p w:rsidR="00E0502B" w:rsidRDefault="00E0502B">
      <w:pPr>
        <w:pStyle w:val="ConsPlusTitle"/>
        <w:jc w:val="center"/>
      </w:pPr>
      <w:r>
        <w:t>КАЗНАЧЕЙСТВА ПОЛНОМОЧИЙ ПОЛУЧАТЕЛЯ СРЕДСТВ ФЕДЕРАЛЬНОГО</w:t>
      </w:r>
    </w:p>
    <w:p w:rsidR="00E0502B" w:rsidRDefault="00E0502B">
      <w:pPr>
        <w:pStyle w:val="ConsPlusTitle"/>
        <w:jc w:val="center"/>
      </w:pPr>
      <w:r>
        <w:t>БЮДЖЕТА (БЮДЖЕТА СУБЪЕКТА РОССИЙСКОЙ ФЕДЕРАЦИИ)</w:t>
      </w:r>
    </w:p>
    <w:p w:rsidR="00E0502B" w:rsidRDefault="00E0502B">
      <w:pPr>
        <w:pStyle w:val="ConsPlusTitle"/>
        <w:jc w:val="center"/>
      </w:pPr>
      <w:r>
        <w:t>ПО ПЕРЕЧИСЛЕНИЮ МЕЖБЮДЖЕТНЫХ ТРАНСФЕРТОВ, ПРЕДОСТАВЛЯЕМЫХ</w:t>
      </w:r>
    </w:p>
    <w:p w:rsidR="00E0502B" w:rsidRDefault="00E0502B">
      <w:pPr>
        <w:pStyle w:val="ConsPlusTitle"/>
        <w:jc w:val="center"/>
      </w:pPr>
      <w:r>
        <w:t>ИЗ ФЕДЕРАЛЬНОГО БЮДЖЕТА (БЮДЖЕТА СУБЪЕКТА РОССИЙСКОЙ</w:t>
      </w:r>
    </w:p>
    <w:p w:rsidR="00E0502B" w:rsidRDefault="00E0502B">
      <w:pPr>
        <w:pStyle w:val="ConsPlusTitle"/>
        <w:jc w:val="center"/>
      </w:pPr>
      <w:r>
        <w:t>ФЕДЕРАЦИИ) БЮДЖЕТУ СУБЪЕКТА РОССИЙСКОЙ ФЕДЕРАЦИИ (МЕСТНОМУ</w:t>
      </w:r>
    </w:p>
    <w:p w:rsidR="00E0502B" w:rsidRDefault="00E0502B">
      <w:pPr>
        <w:pStyle w:val="ConsPlusTitle"/>
        <w:jc w:val="center"/>
      </w:pPr>
      <w:r>
        <w:t>БЮДЖЕТУ) В ФОРМЕ СУБСИДИЙ, СУБВЕНЦИЙ И ИНЫХ МЕЖБЮДЖЕТНЫХ</w:t>
      </w:r>
    </w:p>
    <w:p w:rsidR="00E0502B" w:rsidRDefault="00E0502B">
      <w:pPr>
        <w:pStyle w:val="ConsPlusTitle"/>
        <w:jc w:val="center"/>
      </w:pPr>
      <w:r>
        <w:t>ТРАНСФЕРТОВ, ИМЕЮЩИХ ЦЕЛЕВОЕ НАЗНАЧЕНИЕ</w:t>
      </w:r>
    </w:p>
    <w:p w:rsidR="00E0502B" w:rsidRDefault="00E0502B">
      <w:pPr>
        <w:pStyle w:val="ConsPlusNormal"/>
        <w:jc w:val="both"/>
      </w:pPr>
    </w:p>
    <w:p w:rsidR="00E0502B" w:rsidRDefault="00E0502B">
      <w:pPr>
        <w:pStyle w:val="ConsPlusNormal"/>
        <w:ind w:firstLine="540"/>
        <w:jc w:val="both"/>
      </w:pPr>
      <w:r>
        <w:t xml:space="preserve">В соответствии с </w:t>
      </w:r>
      <w:hyperlink r:id="rId7" w:history="1">
        <w:r>
          <w:rPr>
            <w:color w:val="0000FF"/>
          </w:rPr>
          <w:t>пунктом 6 статьи 130</w:t>
        </w:r>
      </w:hyperlink>
      <w:r>
        <w:t xml:space="preserve">, </w:t>
      </w:r>
      <w:hyperlink r:id="rId8" w:history="1">
        <w:r>
          <w:rPr>
            <w:color w:val="0000FF"/>
          </w:rPr>
          <w:t>пунктом 7 статьи 132</w:t>
        </w:r>
      </w:hyperlink>
      <w:r>
        <w:t xml:space="preserve">, </w:t>
      </w:r>
      <w:hyperlink r:id="rId9" w:history="1">
        <w:r>
          <w:rPr>
            <w:color w:val="0000FF"/>
          </w:rPr>
          <w:t>пунктом 7.1</w:t>
        </w:r>
      </w:hyperlink>
      <w:r>
        <w:t xml:space="preserve"> статьи 136 Бюджетного кодекса Российской Федерации (Собрание законодательства Российской Федерации, 1998, N 31, ст. 3823; 2007, N 18, ст. 2117; 2010, N 31, ст. 4185; 2012, N 50, ст. 6967; 2013, N 19, ст. 2331, N 31, ст. 4191; 2014, N 43, ст. 5795, N 48, ст. 6656, ст. 6664; 2016, N 27, ст. 4278, N 49, ст. 6852; 2017, N 30, ст. 4458) приказываю:</w:t>
      </w:r>
    </w:p>
    <w:p w:rsidR="00E0502B" w:rsidRDefault="00E0502B">
      <w:pPr>
        <w:pStyle w:val="ConsPlusNormal"/>
        <w:spacing w:before="280"/>
        <w:ind w:firstLine="540"/>
        <w:jc w:val="both"/>
      </w:pPr>
      <w:r>
        <w:t xml:space="preserve">утвердить прилагаемый </w:t>
      </w:r>
      <w:hyperlink w:anchor="P35" w:history="1">
        <w:r>
          <w:rPr>
            <w:color w:val="0000FF"/>
          </w:rPr>
          <w:t>Порядок</w:t>
        </w:r>
      </w:hyperlink>
      <w: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E0502B" w:rsidRDefault="00E0502B">
      <w:pPr>
        <w:pStyle w:val="ConsPlusNormal"/>
        <w:jc w:val="both"/>
      </w:pPr>
    </w:p>
    <w:p w:rsidR="00E0502B" w:rsidRDefault="00E0502B">
      <w:pPr>
        <w:pStyle w:val="ConsPlusNormal"/>
        <w:jc w:val="right"/>
      </w:pPr>
      <w:r>
        <w:t>Руководитель</w:t>
      </w:r>
    </w:p>
    <w:p w:rsidR="00E0502B" w:rsidRDefault="00E0502B">
      <w:pPr>
        <w:pStyle w:val="ConsPlusNormal"/>
        <w:jc w:val="right"/>
      </w:pPr>
      <w:r>
        <w:t>Р.Е.АРТЮХИН</w:t>
      </w:r>
    </w:p>
    <w:p w:rsidR="00E0502B" w:rsidRDefault="00E0502B">
      <w:pPr>
        <w:pStyle w:val="ConsPlusNormal"/>
        <w:jc w:val="both"/>
      </w:pPr>
    </w:p>
    <w:p w:rsidR="00E0502B" w:rsidRDefault="00E0502B">
      <w:pPr>
        <w:pStyle w:val="ConsPlusNormal"/>
        <w:jc w:val="both"/>
      </w:pPr>
    </w:p>
    <w:p w:rsidR="00E0502B" w:rsidRDefault="00E0502B">
      <w:pPr>
        <w:pStyle w:val="ConsPlusNormal"/>
        <w:jc w:val="both"/>
      </w:pPr>
    </w:p>
    <w:p w:rsidR="00E0502B" w:rsidRDefault="00E0502B">
      <w:pPr>
        <w:pStyle w:val="ConsPlusNormal"/>
        <w:jc w:val="both"/>
      </w:pPr>
    </w:p>
    <w:p w:rsidR="00E0502B" w:rsidRDefault="00E0502B">
      <w:pPr>
        <w:pStyle w:val="ConsPlusNormal"/>
        <w:jc w:val="both"/>
      </w:pPr>
    </w:p>
    <w:p w:rsidR="00E0502B" w:rsidRDefault="00E0502B">
      <w:pPr>
        <w:pStyle w:val="ConsPlusNormal"/>
        <w:jc w:val="right"/>
        <w:outlineLvl w:val="0"/>
      </w:pPr>
      <w:r>
        <w:t>Утвержден</w:t>
      </w:r>
    </w:p>
    <w:p w:rsidR="00E0502B" w:rsidRDefault="00E0502B">
      <w:pPr>
        <w:pStyle w:val="ConsPlusNormal"/>
        <w:jc w:val="right"/>
      </w:pPr>
      <w:r>
        <w:t>приказом Федерального казначейства</w:t>
      </w:r>
    </w:p>
    <w:p w:rsidR="00E0502B" w:rsidRDefault="00E0502B">
      <w:pPr>
        <w:pStyle w:val="ConsPlusNormal"/>
        <w:jc w:val="right"/>
      </w:pPr>
      <w:r>
        <w:t>от 30 ноября 2017 г. N 32н</w:t>
      </w:r>
    </w:p>
    <w:p w:rsidR="00E0502B" w:rsidRDefault="00E0502B">
      <w:pPr>
        <w:pStyle w:val="ConsPlusNormal"/>
        <w:jc w:val="both"/>
      </w:pPr>
    </w:p>
    <w:p w:rsidR="00E0502B" w:rsidRDefault="00E0502B">
      <w:pPr>
        <w:pStyle w:val="ConsPlusTitle"/>
        <w:jc w:val="center"/>
      </w:pPr>
      <w:bookmarkStart w:id="0" w:name="P35"/>
      <w:bookmarkEnd w:id="0"/>
      <w:r>
        <w:t>ПОРЯДОК</w:t>
      </w:r>
    </w:p>
    <w:p w:rsidR="00E0502B" w:rsidRDefault="00E0502B">
      <w:pPr>
        <w:pStyle w:val="ConsPlusTitle"/>
        <w:jc w:val="center"/>
      </w:pPr>
      <w:r>
        <w:t>ОСУЩЕСТВЛЕНИЯ ТЕРРИТОРИАЛЬНЫМИ ОРГАНАМИ ФЕДЕРАЛЬНОГО</w:t>
      </w:r>
    </w:p>
    <w:p w:rsidR="00E0502B" w:rsidRDefault="00E0502B">
      <w:pPr>
        <w:pStyle w:val="ConsPlusTitle"/>
        <w:jc w:val="center"/>
      </w:pPr>
      <w:r>
        <w:t>КАЗНАЧЕЙСТВА ПОЛНОМОЧИЙ ПОЛУЧАТЕЛЯ СРЕДСТВ ФЕДЕРАЛЬНОГО</w:t>
      </w:r>
    </w:p>
    <w:p w:rsidR="00E0502B" w:rsidRDefault="00E0502B">
      <w:pPr>
        <w:pStyle w:val="ConsPlusTitle"/>
        <w:jc w:val="center"/>
      </w:pPr>
      <w:r>
        <w:t>БЮДЖЕТА (БЮДЖЕТА СУБЪЕКТА РОССИЙСКОЙ ФЕДЕРАЦИИ)</w:t>
      </w:r>
    </w:p>
    <w:p w:rsidR="00E0502B" w:rsidRDefault="00E0502B">
      <w:pPr>
        <w:pStyle w:val="ConsPlusTitle"/>
        <w:jc w:val="center"/>
      </w:pPr>
      <w:r>
        <w:t>ПО ПЕРЕЧИСЛЕНИЮ МЕЖБЮДЖЕТНЫХ ТРАНСФЕРТОВ, ПРЕДОСТАВЛЯЕМЫХ</w:t>
      </w:r>
    </w:p>
    <w:p w:rsidR="00E0502B" w:rsidRDefault="00E0502B">
      <w:pPr>
        <w:pStyle w:val="ConsPlusTitle"/>
        <w:jc w:val="center"/>
      </w:pPr>
      <w:r>
        <w:t>ИЗ ФЕДЕРАЛЬНОГО БЮДЖЕТА (БЮДЖЕТА СУБЪЕКТА РОССИЙСКОЙ</w:t>
      </w:r>
    </w:p>
    <w:p w:rsidR="00E0502B" w:rsidRDefault="00E0502B">
      <w:pPr>
        <w:pStyle w:val="ConsPlusTitle"/>
        <w:jc w:val="center"/>
      </w:pPr>
      <w:r>
        <w:t>ФЕДЕРАЦИИ) БЮДЖЕТУ СУБЪЕКТА РОССИЙСКОЙ ФЕДЕРАЦИИ (МЕСТНОМУ</w:t>
      </w:r>
    </w:p>
    <w:p w:rsidR="00E0502B" w:rsidRDefault="00E0502B">
      <w:pPr>
        <w:pStyle w:val="ConsPlusTitle"/>
        <w:jc w:val="center"/>
      </w:pPr>
      <w:r>
        <w:t>БЮДЖЕТУ) В ФОРМЕ СУБСИДИЙ, СУБВЕНЦИЙ И ИНЫХ МЕЖБЮДЖЕТНЫХ</w:t>
      </w:r>
    </w:p>
    <w:p w:rsidR="00E0502B" w:rsidRDefault="00E0502B">
      <w:pPr>
        <w:pStyle w:val="ConsPlusTitle"/>
        <w:jc w:val="center"/>
      </w:pPr>
      <w:r>
        <w:t>ТРАНСФЕРТОВ, ИМЕЮЩИХ ЦЕЛЕВОЕ НАЗНАЧЕНИЕ</w:t>
      </w:r>
    </w:p>
    <w:p w:rsidR="00E0502B" w:rsidRDefault="00E0502B">
      <w:pPr>
        <w:pStyle w:val="ConsPlusNormal"/>
        <w:jc w:val="both"/>
      </w:pPr>
    </w:p>
    <w:p w:rsidR="00E0502B" w:rsidRDefault="00E0502B">
      <w:pPr>
        <w:pStyle w:val="ConsPlusNormal"/>
        <w:ind w:firstLine="540"/>
        <w:jc w:val="both"/>
      </w:pPr>
      <w:bookmarkStart w:id="1" w:name="P45"/>
      <w:bookmarkEnd w:id="1"/>
      <w:r>
        <w:t>1. Настоящий Порядок устанавливает правила осуществления территориальными органами Федерального казначейства следующих полномочий:</w:t>
      </w:r>
    </w:p>
    <w:p w:rsidR="00E0502B" w:rsidRDefault="00E0502B">
      <w:pPr>
        <w:pStyle w:val="ConsPlusNormal"/>
        <w:spacing w:before="280"/>
        <w:ind w:firstLine="540"/>
        <w:jc w:val="both"/>
      </w:pPr>
      <w:r>
        <w:t>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(далее - целевые средства федерального бюджета), в пределах суммы, необходимой для оплаты денежных обязательств по расходам получателей средств бюджета субъекта Российской Федерации, в целях финансового обеспечения (софинансирования) которых предоставляются целевые средства федерального бюджета;</w:t>
      </w:r>
    </w:p>
    <w:p w:rsidR="00E0502B" w:rsidRDefault="00E0502B">
      <w:pPr>
        <w:pStyle w:val="ConsPlusNormal"/>
        <w:spacing w:before="280"/>
        <w:ind w:firstLine="540"/>
        <w:jc w:val="both"/>
      </w:pPr>
      <w:r>
        <w:t xml:space="preserve">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(далее - целевые средства регионального бюджета), в пределах суммы, необходимой для оплаты денежных обязательств по расходам получателей </w:t>
      </w:r>
      <w:r>
        <w:lastRenderedPageBreak/>
        <w:t>средств местного бюджета, в целях финансового обеспечения (софинансирования) которых предоставляются целевые средства регионального бюджета, в соответствии с законом субъекта Российской Федерации о бюджете субъекта Российской Федерации.</w:t>
      </w:r>
    </w:p>
    <w:p w:rsidR="00E0502B" w:rsidRDefault="00E0502B">
      <w:pPr>
        <w:pStyle w:val="ConsPlusNormal"/>
        <w:spacing w:before="280"/>
        <w:ind w:firstLine="540"/>
        <w:jc w:val="both"/>
      </w:pPr>
      <w:r>
        <w:t xml:space="preserve">2. Территориальные органы Федерального казначейства осуществляют полномочия, указанные в </w:t>
      </w:r>
      <w:hyperlink w:anchor="P45" w:history="1">
        <w:r>
          <w:rPr>
            <w:color w:val="0000FF"/>
          </w:rPr>
          <w:t>пункте 1</w:t>
        </w:r>
      </w:hyperlink>
      <w:r>
        <w:t xml:space="preserve"> настоящего Порядка (далее - полномочия по перечислению целевых средств), на основании решений главных распорядителей средств федерального бюджета (бюджета субъекта Российской Федерации), которым как получателям бюджетных средств доведены лимиты бюджетных обязательств на предоставление целевых средств федерального (регионального) бюджета, полномочия по перечислению которых передаются территориальным органам Федерального казначейства (далее при совместном упоминании - целевые средства, главные распорядители бюджетных средств, Решения главных распорядителей бюджетных средств).</w:t>
      </w:r>
    </w:p>
    <w:p w:rsidR="00E0502B" w:rsidRDefault="00E0502B">
      <w:pPr>
        <w:pStyle w:val="ConsPlusNormal"/>
        <w:spacing w:before="280"/>
        <w:ind w:firstLine="540"/>
        <w:jc w:val="both"/>
      </w:pPr>
      <w:r>
        <w:t>3. Главный распорядитель бюджетных средств не позднее двух рабочих дней со дня доведения лимитов бюджетных обязательств на принятие и исполнение бюджетного обязательства по предоставлению целевых средств в целях финансового обеспечения (софинансирования) расходных обязательств субъекта Российской Федерации (муниципального образования), направляет Решение главного распорядителя бюджетных средств в территориальный орган Федерального казначейства, который будет осуществлять полномочия по перечислению целевых средств, и в финансовый орган субъекта Российской Федерации (муниципального образования), бюджету которого предоставляются целевые средства.</w:t>
      </w:r>
    </w:p>
    <w:p w:rsidR="00E0502B" w:rsidRDefault="00E0502B">
      <w:pPr>
        <w:pStyle w:val="ConsPlusNormal"/>
        <w:spacing w:before="280"/>
        <w:ind w:firstLine="540"/>
        <w:jc w:val="both"/>
      </w:pPr>
      <w:r>
        <w:t>Главный распорядитель бюджетных средств в целях осуществления территориальным органом Федерального казначейства полномочий по перечислению целевых средств вместе с Решением главного распорядителя бюджетных средств направляет в территориальный орган Федерального казначейства, который будет осуществлять полномочия по перечислению целевых средств, следующую информацию (в случае ее отсутствия в Решении главного распорядителя бюджетных средств):</w:t>
      </w:r>
    </w:p>
    <w:p w:rsidR="00E0502B" w:rsidRDefault="00E0502B">
      <w:pPr>
        <w:pStyle w:val="ConsPlusNormal"/>
        <w:spacing w:before="280"/>
        <w:ind w:firstLine="540"/>
        <w:jc w:val="both"/>
      </w:pPr>
      <w:r>
        <w:t>наименование бюджета субъекта Российской Федерации (муниципального образования), которому предоставляются целевые средства;</w:t>
      </w:r>
    </w:p>
    <w:p w:rsidR="00E0502B" w:rsidRDefault="00E0502B">
      <w:pPr>
        <w:pStyle w:val="ConsPlusNormal"/>
        <w:spacing w:before="280"/>
        <w:ind w:firstLine="540"/>
        <w:jc w:val="both"/>
      </w:pPr>
      <w:r>
        <w:t>код классификации расходов бюджетов бюджетной классификации Российской Федерации, по которому подлежат учету операции по перечислению целевых средств;</w:t>
      </w:r>
    </w:p>
    <w:p w:rsidR="00E0502B" w:rsidRDefault="00E0502B">
      <w:pPr>
        <w:pStyle w:val="ConsPlusNormal"/>
        <w:spacing w:before="280"/>
        <w:ind w:firstLine="540"/>
        <w:jc w:val="both"/>
      </w:pPr>
      <w:r>
        <w:t>код классификации доходов бюджетов бюджетной классификации Российской Федерации, по которому подлежат учету операции по поступлению целевых средств;</w:t>
      </w:r>
    </w:p>
    <w:p w:rsidR="00E0502B" w:rsidRDefault="00E0502B">
      <w:pPr>
        <w:pStyle w:val="ConsPlusNormal"/>
        <w:spacing w:before="280"/>
        <w:ind w:firstLine="540"/>
        <w:jc w:val="both"/>
      </w:pPr>
      <w:r>
        <w:lastRenderedPageBreak/>
        <w:t>наименование администратора доходов бюджета субъекта Российской Федерации (местного бюджета), за которым в установленном бюджетным законодательством Российской Федерации порядке закреплены полномочия по администрированию доходов от поступления целевых средств;</w:t>
      </w:r>
    </w:p>
    <w:p w:rsidR="00E0502B" w:rsidRDefault="00E0502B">
      <w:pPr>
        <w:pStyle w:val="ConsPlusNormal"/>
        <w:spacing w:before="280"/>
        <w:ind w:firstLine="540"/>
        <w:jc w:val="both"/>
      </w:pPr>
      <w:r>
        <w:t>реквизиты нормативного правового акта Правительства Российской Федерации (правового акта высшего исполнительного органа государственной власти субъекта Российской Федерации), устанавливающего порядок предоставления целевых средств (далее - Правила предоставления целевых средств);</w:t>
      </w:r>
    </w:p>
    <w:p w:rsidR="00E0502B" w:rsidRDefault="00E0502B">
      <w:pPr>
        <w:pStyle w:val="ConsPlusNormal"/>
        <w:spacing w:before="280"/>
        <w:ind w:firstLine="540"/>
        <w:jc w:val="both"/>
      </w:pPr>
      <w:r>
        <w:t>состав информации об осуществлении полномочий по перечислению целевых средств, предоставляемой территориальным органом Федерального казначейства получателю средств федерального бюджета (бюджета субъекта Российской Федерации) (далее при совместном упоминании - получатели бюджетных средств), чьи полномочия осуществляет территориальный орган Федерального казначейства, и сроки ее предоставления.</w:t>
      </w:r>
    </w:p>
    <w:p w:rsidR="00E0502B" w:rsidRDefault="00E0502B">
      <w:pPr>
        <w:pStyle w:val="ConsPlusNormal"/>
        <w:spacing w:before="280"/>
        <w:ind w:firstLine="540"/>
        <w:jc w:val="both"/>
      </w:pPr>
      <w:bookmarkStart w:id="2" w:name="P57"/>
      <w:bookmarkEnd w:id="2"/>
      <w:r>
        <w:t>4. Территориальный орган Федерального казначейства не позднее второго рабочего дня после получения Решения главного распорядителя бюджетных средств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w:t>
      </w:r>
    </w:p>
    <w:p w:rsidR="00E0502B" w:rsidRDefault="00E0502B">
      <w:pPr>
        <w:pStyle w:val="ConsPlusNormal"/>
        <w:spacing w:before="280"/>
        <w:ind w:firstLine="540"/>
        <w:jc w:val="both"/>
      </w:pPr>
      <w:r>
        <w:t xml:space="preserve">выписку из лицевого счета по переданным полномочиям получателя бюджетных средств (далее - лицевой счет по переданным полномочиям) по </w:t>
      </w:r>
      <w:hyperlink r:id="rId10" w:history="1">
        <w:r>
          <w:rPr>
            <w:color w:val="0000FF"/>
          </w:rPr>
          <w:t>форме</w:t>
        </w:r>
      </w:hyperlink>
      <w:r>
        <w:t xml:space="preserve"> Выписки из лицевого счета получателя бюджетных средств &lt;1&gt; (далее - Выписка из лицевого счета по переданным полномочиям), а также информацию в произвольной письменной форме о целевых средствах, операции по перечислению которых учитываются на данном лицевом счете по переданным полномочиям;</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&lt;1&gt; </w:t>
      </w:r>
      <w:hyperlink r:id="rId11" w:history="1">
        <w:r>
          <w:rPr>
            <w:color w:val="0000FF"/>
          </w:rPr>
          <w:t>Приложение N 9</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в Министерстве юстиции Российской Федерации 1 декабря 2016 г., регистрационный номер 44513; Официальный интернет-портал правовой информации http://www.pravo.gov.ru, 2 декабря 2016 г.) (далее - Порядок открытия и ведения лицевых счетов).</w:t>
      </w:r>
    </w:p>
    <w:p w:rsidR="00E0502B" w:rsidRDefault="00E0502B">
      <w:pPr>
        <w:pStyle w:val="ConsPlusNormal"/>
        <w:jc w:val="both"/>
      </w:pPr>
    </w:p>
    <w:p w:rsidR="00E0502B" w:rsidRDefault="00E0502B">
      <w:pPr>
        <w:pStyle w:val="ConsPlusNormal"/>
        <w:ind w:firstLine="540"/>
        <w:jc w:val="both"/>
      </w:pPr>
      <w:r>
        <w:t xml:space="preserve">информацию об аналитических кодах, присвоенных Федеральным казначейством целевым средствам, применяемых для учета операций с целевыми средствами на лицевом счете по переданным полномочиям (далее - </w:t>
      </w:r>
      <w:r>
        <w:lastRenderedPageBreak/>
        <w:t>код цели).</w:t>
      </w:r>
    </w:p>
    <w:p w:rsidR="00E0502B" w:rsidRDefault="00E0502B">
      <w:pPr>
        <w:pStyle w:val="ConsPlusNormal"/>
        <w:spacing w:before="280"/>
        <w:ind w:firstLine="540"/>
        <w:jc w:val="both"/>
      </w:pPr>
      <w:r>
        <w:t>В случае предоставления целевых средств федерального бюджета в целях финансового обеспечения (софинансирования) расходных обязательств субъекта Российской Федерации по оказанию финансовой поддержки выполнения органами местного самоуправления полномочий по вопросам местного значения, при осуществлении территориальным органом Федерального казначейства полномочий по перечислению целевых средств регионального бюджета для учета операций с целевыми средствами регионального бюджета применяется код цели, присвоенный Федеральным казначейством соответствующим целевым средствам федерального бюджета.</w:t>
      </w:r>
    </w:p>
    <w:p w:rsidR="00E0502B" w:rsidRDefault="00E0502B">
      <w:pPr>
        <w:pStyle w:val="ConsPlusNormal"/>
        <w:spacing w:before="280"/>
        <w:ind w:firstLine="540"/>
        <w:jc w:val="both"/>
      </w:pPr>
      <w:r>
        <w:t>При этом одному коду цели должен соответствовать только один код классификации расходов бюджета субъекта Российской Федерации.</w:t>
      </w:r>
    </w:p>
    <w:p w:rsidR="00E0502B" w:rsidRDefault="00E0502B">
      <w:pPr>
        <w:pStyle w:val="ConsPlusNormal"/>
        <w:spacing w:before="280"/>
        <w:ind w:firstLine="540"/>
        <w:jc w:val="both"/>
      </w:pPr>
      <w:r>
        <w:t xml:space="preserve">5. Территориальный орган Федерального казначейства не позднее следующего рабочего дня после получения Решения главного распорядителя бюджетных средств, содержащего изменения в составе целевых средств, полномочия по перечислению которых переданы территориальному органу Федерального казначейства, направляет финансовому органу субъекта Российской Федерации (муниципального образования) уточненную информацию, указанную в </w:t>
      </w:r>
      <w:hyperlink w:anchor="P57" w:history="1">
        <w:r>
          <w:rPr>
            <w:color w:val="0000FF"/>
          </w:rPr>
          <w:t>пункте 4</w:t>
        </w:r>
      </w:hyperlink>
      <w:r>
        <w:t xml:space="preserve"> настоящего Порядка.</w:t>
      </w:r>
    </w:p>
    <w:p w:rsidR="00E0502B" w:rsidRDefault="00E0502B">
      <w:pPr>
        <w:pStyle w:val="ConsPlusNormal"/>
        <w:spacing w:before="280"/>
        <w:ind w:firstLine="540"/>
        <w:jc w:val="both"/>
      </w:pPr>
      <w:r>
        <w:t xml:space="preserve">6. Территориальный орган Федерального казначейства не позднее следующего рабочего дня после отражения операций с целевыми средствами федерального (регионального) бюджета на лицевом счете по переданным полномочиям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 Выписку из лицевого счета по переданным полномочиям с приложением документов, являющихся основанием для отражения операций на лицевом счете по переданным полномочиям, и приложение к Выписке из лицевого счета по переданным полномочиям по </w:t>
      </w:r>
      <w:hyperlink r:id="rId12" w:history="1">
        <w:r>
          <w:rPr>
            <w:color w:val="0000FF"/>
          </w:rPr>
          <w:t>форме</w:t>
        </w:r>
      </w:hyperlink>
      <w:r>
        <w:t xml:space="preserve"> Приложения к выписке из лицевого счета получателя бюджетных средств &lt;2&gt;.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&lt;2&gt; </w:t>
      </w:r>
      <w:hyperlink r:id="rId13" w:history="1">
        <w:r>
          <w:rPr>
            <w:color w:val="0000FF"/>
          </w:rPr>
          <w:t>Приложение N 60</w:t>
        </w:r>
      </w:hyperlink>
      <w:r>
        <w:t xml:space="preserve"> к Порядку открытия и ведения лицевых счетов.</w:t>
      </w:r>
    </w:p>
    <w:p w:rsidR="00E0502B" w:rsidRDefault="00E0502B">
      <w:pPr>
        <w:pStyle w:val="ConsPlusNormal"/>
        <w:jc w:val="both"/>
      </w:pPr>
    </w:p>
    <w:p w:rsidR="00E0502B" w:rsidRDefault="00E0502B">
      <w:pPr>
        <w:pStyle w:val="ConsPlusNormal"/>
        <w:ind w:firstLine="540"/>
        <w:jc w:val="both"/>
      </w:pPr>
      <w:r>
        <w:t xml:space="preserve">7. Территориальный орган Федерального казначейства не позднее третьего рабочего дня, следующего за отчетным месяцем, направляет получателю бюджетных средств, чьи полномочия по перечислению целевых средств он осуществляет, отчет о состоянии лицевого счета по переданным полномочиям по </w:t>
      </w:r>
      <w:hyperlink r:id="rId14" w:history="1">
        <w:r>
          <w:rPr>
            <w:color w:val="0000FF"/>
          </w:rPr>
          <w:t>форме</w:t>
        </w:r>
      </w:hyperlink>
      <w:r>
        <w:t xml:space="preserve"> Отчета о состоянии лицевого счета получателя бюджетных средств &lt;3&gt;.</w:t>
      </w:r>
    </w:p>
    <w:p w:rsidR="00E0502B" w:rsidRDefault="00E0502B">
      <w:pPr>
        <w:pStyle w:val="ConsPlusNormal"/>
        <w:spacing w:before="280"/>
        <w:ind w:firstLine="540"/>
        <w:jc w:val="both"/>
      </w:pPr>
      <w:r>
        <w:lastRenderedPageBreak/>
        <w:t>--------------------------------</w:t>
      </w:r>
    </w:p>
    <w:p w:rsidR="00E0502B" w:rsidRDefault="00E0502B">
      <w:pPr>
        <w:pStyle w:val="ConsPlusNormal"/>
        <w:spacing w:before="280"/>
        <w:ind w:firstLine="540"/>
        <w:jc w:val="both"/>
      </w:pPr>
      <w:r>
        <w:t xml:space="preserve">&lt;3&gt; </w:t>
      </w:r>
      <w:hyperlink r:id="rId15" w:history="1">
        <w:r>
          <w:rPr>
            <w:color w:val="0000FF"/>
          </w:rPr>
          <w:t>Приложение N 27</w:t>
        </w:r>
      </w:hyperlink>
      <w:r>
        <w:t xml:space="preserve"> к Порядку открытия и ведения лицевых счетов.</w:t>
      </w:r>
    </w:p>
    <w:p w:rsidR="00E0502B" w:rsidRDefault="00E0502B">
      <w:pPr>
        <w:pStyle w:val="ConsPlusNormal"/>
        <w:jc w:val="both"/>
      </w:pPr>
    </w:p>
    <w:p w:rsidR="00E0502B" w:rsidRDefault="00E0502B">
      <w:pPr>
        <w:pStyle w:val="ConsPlusNormal"/>
        <w:ind w:firstLine="540"/>
        <w:jc w:val="both"/>
      </w:pPr>
      <w:r>
        <w:t>8. Операции по кассовым выплатам из бюджетов субъектов Российской Федерации (местных бюджетов), в целях финансового обеспечения (софинансирования) которых предоставляются целевые средства федерального (регионального) бюджета, полномочия по перечислению которых переданы территориальному органу Федерального казначейства (далее - целевые расходы), осуществляются на основании:</w:t>
      </w:r>
    </w:p>
    <w:p w:rsidR="00E0502B" w:rsidRDefault="00E0502B">
      <w:pPr>
        <w:pStyle w:val="ConsPlusNormal"/>
        <w:spacing w:before="280"/>
        <w:ind w:firstLine="540"/>
        <w:jc w:val="both"/>
      </w:pPr>
      <w:r>
        <w:t>представленных получателем средств бюджета субъекта Российской Федерации (местного бюджета) платежных документов, оформленных в соответствии с требованиями, установленными Федеральным казначейством &lt;4&gt; (далее - требования Федерального казначейства), в случае если целевые расходы осуществляются с лицевого счета получателя бюджетных средств, открытого получателю средств бюджета субъекта Российской Федерации (муниципального образования) в территориальном органе Федерального казначейства;</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&lt;4&gt; </w:t>
      </w:r>
      <w:hyperlink r:id="rId16"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 Бюллетень нормативных актов федеральных органов исполнительной власти, 2008, N 51,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w:t>
      </w:r>
      <w:r>
        <w:lastRenderedPageBreak/>
        <w:t xml:space="preserve">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2016, 14 декабря) (далее - Порядок кассового обслуживания) и </w:t>
      </w:r>
      <w:hyperlink r:id="rId17"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2016, 14 декабря).</w:t>
      </w:r>
    </w:p>
    <w:p w:rsidR="00E0502B" w:rsidRDefault="00E0502B">
      <w:pPr>
        <w:pStyle w:val="ConsPlusNormal"/>
        <w:jc w:val="both"/>
      </w:pPr>
    </w:p>
    <w:p w:rsidR="00E0502B" w:rsidRDefault="00E0502B">
      <w:pPr>
        <w:pStyle w:val="ConsPlusNormal"/>
        <w:ind w:firstLine="540"/>
        <w:jc w:val="both"/>
      </w:pPr>
      <w:r>
        <w:t>представленных финансовым органом субъекта Российской Федерации (муниципального образования) платежных поручений, оформленных в соответствии с требованиями, установленными Центральным банком Российской Федерации и Министерством финансов Российской Федерации &lt;5&gt; (далее - требования Банка России), в случае если целевые расходы осуществляются с лицевого счета бюджета, открытого указанному финансовому органу в территориальном органе Федерального казначейства.</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&lt;5&gt; </w:t>
      </w:r>
      <w:hyperlink r:id="rId18" w:history="1">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с изменениями, внесенными Указанием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Вестник Банка России, 2013, N 47), от 29 апреля 2014 г., N 3248-У (зарегистрировано в Министерстве юстиции Российской Федерации 19 мая 2014 г., регистрационный номер 32323; Вестник Банка России, 2014, N 46), от 19 мая 2015 г. N 3641-У (зарегистрировано в Министерстве юстиции Российской Федерации 11 июня 2015 г., регистрационный номер 37649; </w:t>
      </w:r>
      <w:r>
        <w:lastRenderedPageBreak/>
        <w:t xml:space="preserve">Вестник Банка России, 2015, N 54), от 6 ноября 2015 г. N 3844-У (зарегистрировано в Министерстве юстиции Российской Федерации 27 января 2016 г., регистрационный номер 40831; Вестник Банка России, 2016, N 14), от 5 июля 2017 г. N 4449-У (зарегистрировано в Министерстве юстиции Российской Федерации 31 июля 2017 г., регистрационный номер 47578; Вестник Банка России, 2017, N 71); </w:t>
      </w:r>
      <w:hyperlink r:id="rId19" w:history="1">
        <w:r>
          <w:rPr>
            <w:color w:val="0000FF"/>
          </w:rPr>
          <w:t>Положение</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Вестник Банка России, 2014, N 43), с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E0502B" w:rsidRDefault="00E0502B">
      <w:pPr>
        <w:pStyle w:val="ConsPlusNormal"/>
        <w:jc w:val="both"/>
      </w:pPr>
    </w:p>
    <w:p w:rsidR="00E0502B" w:rsidRDefault="00E0502B">
      <w:pPr>
        <w:pStyle w:val="ConsPlusNormal"/>
        <w:ind w:firstLine="540"/>
        <w:jc w:val="both"/>
      </w:pPr>
      <w:r>
        <w:t>Представление финансовым органом субъекта Российской Федерации (муниципального образования) платежных поручений для проведения целевых расходов осуществляется в виде:</w:t>
      </w:r>
    </w:p>
    <w:p w:rsidR="00E0502B" w:rsidRDefault="00E0502B">
      <w:pPr>
        <w:pStyle w:val="ConsPlusNormal"/>
        <w:spacing w:before="280"/>
        <w:ind w:firstLine="540"/>
        <w:jc w:val="both"/>
      </w:pPr>
      <w:r>
        <w:t>отдельного пакета электронных документов;</w:t>
      </w:r>
    </w:p>
    <w:p w:rsidR="00E0502B" w:rsidRDefault="00E0502B">
      <w:pPr>
        <w:pStyle w:val="ConsPlusNormal"/>
        <w:spacing w:before="280"/>
        <w:ind w:firstLine="540"/>
        <w:jc w:val="both"/>
      </w:pPr>
      <w:r>
        <w:t>отдельного платежного поручения в случае осуществления территориальным органом Федерального казначейства операции по санкционированию целевых расходов.</w:t>
      </w:r>
    </w:p>
    <w:p w:rsidR="00E0502B" w:rsidRDefault="00E0502B">
      <w:pPr>
        <w:pStyle w:val="ConsPlusNormal"/>
        <w:spacing w:before="280"/>
        <w:ind w:firstLine="540"/>
        <w:jc w:val="both"/>
      </w:pPr>
      <w:r>
        <w:t>Получатель бюджетных средств, финансовый орган субъекта Российской Федерации (муниципального образования) вместе с платежным документом для осуществления целевых расходов представляет в территориальный орган Федерального казначейства документы, подтверждающие возникновение денежных обязательств по целевым расходам (далее - документы, подтверждающие возникновение денежных обязательств), предусмотренные:</w:t>
      </w:r>
    </w:p>
    <w:p w:rsidR="00E0502B" w:rsidRDefault="00E0502B">
      <w:pPr>
        <w:pStyle w:val="ConsPlusNormal"/>
        <w:spacing w:before="280"/>
        <w:ind w:firstLine="540"/>
        <w:jc w:val="both"/>
      </w:pPr>
      <w:hyperlink r:id="rId20" w:history="1">
        <w:r>
          <w:rPr>
            <w:color w:val="0000FF"/>
          </w:rPr>
          <w:t>порядком</w:t>
        </w:r>
      </w:hyperlink>
      <w:r>
        <w:t xml:space="preserve">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&lt;6&gt; (далее - Порядок санкционирования);</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&lt;6&gt; </w:t>
      </w:r>
      <w:hyperlink r:id="rId21" w:history="1">
        <w:r>
          <w:rPr>
            <w:color w:val="0000FF"/>
          </w:rPr>
          <w:t>Приказ</w:t>
        </w:r>
      </w:hyperlink>
      <w:r>
        <w:t xml:space="preserve"> Министерства финансов Российской Федерации от 12 декабря </w:t>
      </w:r>
      <w:r>
        <w:lastRenderedPageBreak/>
        <w:t>2017 г. N 223н "Об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(зарегистрирован в Министерстве юстиции Российской Федерации 22 декабря 2017 г., регистрационный номер 49378; Официальный интернет-портал правовой информации http://www.pravo.gov.ru, 2017, 25 декабря).</w:t>
      </w:r>
    </w:p>
    <w:p w:rsidR="00E0502B" w:rsidRDefault="00E0502B">
      <w:pPr>
        <w:pStyle w:val="ConsPlusNormal"/>
        <w:jc w:val="both"/>
      </w:pPr>
    </w:p>
    <w:p w:rsidR="00E0502B" w:rsidRDefault="00E0502B">
      <w:pPr>
        <w:pStyle w:val="ConsPlusNormal"/>
        <w:ind w:firstLine="540"/>
        <w:jc w:val="both"/>
      </w:pPr>
      <w:r>
        <w:t xml:space="preserve">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в случае его заключения в соответствии с </w:t>
      </w:r>
      <w:hyperlink r:id="rId22" w:history="1">
        <w:r>
          <w:rPr>
            <w:color w:val="0000FF"/>
          </w:rPr>
          <w:t>пунктом 2 статьи 166.1</w:t>
        </w:r>
      </w:hyperlink>
      <w:r>
        <w:t xml:space="preserve"> Бюджетного кодекса Российской Федерации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о кассовом обслуживании).</w:t>
      </w:r>
    </w:p>
    <w:p w:rsidR="00E0502B" w:rsidRDefault="00E0502B">
      <w:pPr>
        <w:pStyle w:val="ConsPlusNormal"/>
        <w:spacing w:before="280"/>
        <w:ind w:firstLine="540"/>
        <w:jc w:val="both"/>
      </w:pPr>
      <w:r>
        <w:t xml:space="preserve">9. Территориальный орган Федерального казначейства проверяет представленный платежный документ (платежное поручение) на соответствие требованиям Федерального казначейства (требованиям Банка России), а также наличие документов, подтверждающих возникновение денежных обязательств, и их соответствие требованиям, установленным Правилами предоставления целевых средств, </w:t>
      </w:r>
      <w:hyperlink r:id="rId23" w:history="1">
        <w:r>
          <w:rPr>
            <w:color w:val="0000FF"/>
          </w:rPr>
          <w:t>Порядком</w:t>
        </w:r>
      </w:hyperlink>
      <w:r>
        <w:t xml:space="preserve"> санкционирования, Соглашением о кассовом обслуживании.</w:t>
      </w:r>
    </w:p>
    <w:p w:rsidR="00E0502B" w:rsidRDefault="00E0502B">
      <w:pPr>
        <w:pStyle w:val="ConsPlusNormal"/>
        <w:spacing w:before="280"/>
        <w:ind w:firstLine="540"/>
        <w:jc w:val="both"/>
      </w:pPr>
      <w:bookmarkStart w:id="3" w:name="P93"/>
      <w:bookmarkEnd w:id="3"/>
      <w:r>
        <w:t>10. Территориальный орган Федерального казначейства в случаях осуществления полномочий по перечислению целевых средств федерального бюджета, предоставляемых в целях софинансирования расходных обязательств субъекта Российской Федерации, и регионального бюджета, предоставляемых в целях софинансирования расходных обязательств муниципального образования, в доле, соответствующей установленному Соглашением о предоставлении целевых средств регионального бюджета уровню софинансирования, осуществляет проверку платежных документов (платежных поручений) по следующим направлениям:</w:t>
      </w:r>
    </w:p>
    <w:p w:rsidR="00E0502B" w:rsidRDefault="00E0502B">
      <w:pPr>
        <w:pStyle w:val="ConsPlusNormal"/>
        <w:spacing w:before="280"/>
        <w:ind w:firstLine="540"/>
        <w:jc w:val="both"/>
      </w:pPr>
      <w:r>
        <w:t xml:space="preserve">1) непревышение суммы целевых средств, подлежащих перечислению из федерального бюджета (бюджета субъекта Российской Федерации), рассчитанной на основании платежного документа исходя из установленного Соглашением о предоставлении целевых средств уровня софинансирования (далее - сумма софинансирования), над суммой отраженного на лицевом счете по переданным полномочиям неиспользованного остатка лимитов бюджетных обязательств (предельных объемов финансирования) и неиспользованного остатка соответствующих целевых средств на едином счете бюджета субъекта </w:t>
      </w:r>
      <w:r>
        <w:lastRenderedPageBreak/>
        <w:t>Российской Федерации (местного бюджета), образовавшегося в том числе в связи с возвратом дебиторской задолженности текущего финансового года, аннулированием представленных ранее платежных документов и платежных поручений для осуществления целевых расходов (далее - остаток целевых средств на едином счете бюджета) (свободного остатка средств на едином счете бюджета субъекта Российской Федерации (местного бюджета) (далее - свободный остаток средств бюджета) &lt;7&gt;);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&lt;7&gt; В случае если Соглашением о кассовом обслуживании не предусмотрено осуществление целевых расходов получателей средств бюджета субъекта Российской Федерации (местного бюджета) исключительно за счет целевых средств.</w:t>
      </w:r>
    </w:p>
    <w:p w:rsidR="00E0502B" w:rsidRDefault="00E0502B">
      <w:pPr>
        <w:pStyle w:val="ConsPlusNormal"/>
        <w:jc w:val="both"/>
      </w:pPr>
    </w:p>
    <w:p w:rsidR="00E0502B" w:rsidRDefault="00E0502B">
      <w:pPr>
        <w:pStyle w:val="ConsPlusNormal"/>
        <w:ind w:firstLine="540"/>
        <w:jc w:val="both"/>
      </w:pPr>
      <w:r>
        <w:t>2) непревышение суммы софинансирования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федерального (регионального) бюджета, заключенного главным распорядителем средств федерального (регионального) бюджета с высшим органом исполнительной власти субъекта Российской Федерации (местной администрацией муниципального образования) (далее - Соглашение о предоставлении целевых средств), и остатка целевых средств на едином счете бюджета (свободного остатка средств бюджета &lt;8&gt;);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&lt;8&gt; В случае если Соглашением о кассовом обслуживании не предусмотрено осуществление целевых расходов получателей средств бюджета субъекта Российской Федерации (местного бюджета) исключительно за счет целевых средств.</w:t>
      </w:r>
    </w:p>
    <w:p w:rsidR="00E0502B" w:rsidRDefault="00E0502B">
      <w:pPr>
        <w:pStyle w:val="ConsPlusNormal"/>
        <w:jc w:val="both"/>
      </w:pPr>
    </w:p>
    <w:p w:rsidR="00E0502B" w:rsidRDefault="00E0502B">
      <w:pPr>
        <w:pStyle w:val="ConsPlusNormal"/>
        <w:ind w:firstLine="540"/>
        <w:jc w:val="both"/>
      </w:pPr>
      <w:r>
        <w:t>3) непревышение суммы платежного документа (платежного поручения), уменьшенной на сумму софинансирования, над суммой свободного остатка средств бюджета;</w:t>
      </w:r>
    </w:p>
    <w:p w:rsidR="00E0502B" w:rsidRDefault="00E0502B">
      <w:pPr>
        <w:pStyle w:val="ConsPlusNormal"/>
        <w:spacing w:before="280"/>
        <w:ind w:firstLine="540"/>
        <w:jc w:val="both"/>
      </w:pPr>
      <w:r>
        <w:t xml:space="preserve">4) соответствие требованиям, установленным </w:t>
      </w:r>
      <w:hyperlink r:id="rId24" w:history="1">
        <w:r>
          <w:rPr>
            <w:color w:val="0000FF"/>
          </w:rPr>
          <w:t>Порядком</w:t>
        </w:r>
      </w:hyperlink>
      <w:r>
        <w:t xml:space="preserve"> санкционирования, в случае если целевые средства предоставляются из федерального бюджета в форме субсидий в целях софинансирования расходных обязательств субъекта Российской Федерации (муниципального образования);</w:t>
      </w:r>
    </w:p>
    <w:p w:rsidR="00E0502B" w:rsidRDefault="00E0502B">
      <w:pPr>
        <w:pStyle w:val="ConsPlusNormal"/>
        <w:spacing w:before="280"/>
        <w:ind w:firstLine="540"/>
        <w:jc w:val="both"/>
      </w:pPr>
      <w:r>
        <w:t>5) соответствие требованиям, установленным Соглашением о кассовом обслуживании.</w:t>
      </w:r>
    </w:p>
    <w:p w:rsidR="00E0502B" w:rsidRDefault="00E0502B">
      <w:pPr>
        <w:pStyle w:val="ConsPlusNormal"/>
        <w:spacing w:before="280"/>
        <w:ind w:firstLine="540"/>
        <w:jc w:val="both"/>
      </w:pPr>
      <w:bookmarkStart w:id="4" w:name="P105"/>
      <w:bookmarkEnd w:id="4"/>
      <w:r>
        <w:lastRenderedPageBreak/>
        <w:t xml:space="preserve">11. Территориальный орган Федерального казначейства в случае предоставления целевых средств в целях финансового обеспечения расходных обязательств субъекта Российской Федерации (муниципального образования), а также в случае предоставления целевых средств регионального бюджета в целях софинансирования расходных обязательств муниципального образования, за исключением случая, указанного в </w:t>
      </w:r>
      <w:hyperlink w:anchor="P93" w:history="1">
        <w:r>
          <w:rPr>
            <w:color w:val="0000FF"/>
          </w:rPr>
          <w:t>абзаце первом пункта 10</w:t>
        </w:r>
      </w:hyperlink>
      <w:r>
        <w:t xml:space="preserve"> настоящего Порядка, осуществляет проверку представленных платежных документов (платежных поручений) и подтверждающих документов по следующим направлениям:</w:t>
      </w:r>
    </w:p>
    <w:p w:rsidR="00E0502B" w:rsidRDefault="00E0502B">
      <w:pPr>
        <w:pStyle w:val="ConsPlusNormal"/>
        <w:spacing w:before="280"/>
        <w:ind w:firstLine="540"/>
        <w:jc w:val="both"/>
      </w:pPr>
      <w:r>
        <w:t>1) непревышение суммы платежного документа (платежного поручения) над суммой отраженного на лицевом счете по переданным полномочиям неиспользованного остатка соответствующих лимитов бюджетных обязательств (предельных объемов финансирования) текущего финансового года и остатка целевых средств на едином счете бюджета (свободного остатка средств бюджета &lt;9&gt;);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&lt;9&gt; В случае если Соглашением о кассовом обслуживании не предусмотрено осуществление целевых расходов получателей средств бюджета субъекта Российской Федерации (местного бюджета) исключительно за счет целевых средств.</w:t>
      </w:r>
    </w:p>
    <w:p w:rsidR="00E0502B" w:rsidRDefault="00E0502B">
      <w:pPr>
        <w:pStyle w:val="ConsPlusNormal"/>
        <w:jc w:val="both"/>
      </w:pPr>
    </w:p>
    <w:p w:rsidR="00E0502B" w:rsidRDefault="00E0502B">
      <w:pPr>
        <w:pStyle w:val="ConsPlusNormal"/>
        <w:ind w:firstLine="540"/>
        <w:jc w:val="both"/>
      </w:pPr>
      <w:r>
        <w:t>2) непревышение суммы платежного документа (платежного поручения)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и остатка целевых средств на едином счете бюджета (свободного остатка средств бюджета &lt;10)&gt;;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&lt;10&gt; В случае если Соглашением о кассовом обслуживании не предусмотрено осуществление целевых расходов получателей средств бюджета субъекта Российской Федерации (местного бюджета) исключительно за счет целевых средств.</w:t>
      </w:r>
    </w:p>
    <w:p w:rsidR="00E0502B" w:rsidRDefault="00E0502B">
      <w:pPr>
        <w:pStyle w:val="ConsPlusNormal"/>
        <w:jc w:val="both"/>
      </w:pPr>
    </w:p>
    <w:p w:rsidR="00E0502B" w:rsidRDefault="00E0502B">
      <w:pPr>
        <w:pStyle w:val="ConsPlusNormal"/>
        <w:ind w:firstLine="540"/>
        <w:jc w:val="both"/>
      </w:pPr>
      <w:r>
        <w:t xml:space="preserve">3) соответствие требованиям, предусмотренным </w:t>
      </w:r>
      <w:hyperlink r:id="rId25" w:history="1">
        <w:r>
          <w:rPr>
            <w:color w:val="0000FF"/>
          </w:rPr>
          <w:t>Порядком</w:t>
        </w:r>
      </w:hyperlink>
      <w:r>
        <w:t xml:space="preserve"> санкционирования, в случае если целевые средства предоставляются из федерального бюджета в форме субсидий в целях финансового обеспечения (софинансирования) расходных обязательств субъекта Российской Федерации (муниципального образования);</w:t>
      </w:r>
    </w:p>
    <w:p w:rsidR="00E0502B" w:rsidRDefault="00E0502B">
      <w:pPr>
        <w:pStyle w:val="ConsPlusNormal"/>
        <w:spacing w:before="280"/>
        <w:ind w:firstLine="540"/>
        <w:jc w:val="both"/>
      </w:pPr>
      <w:r>
        <w:t>4) соответствие требованиям, установленным Соглашением о кассовом обслуживании.</w:t>
      </w:r>
    </w:p>
    <w:p w:rsidR="00E0502B" w:rsidRDefault="00E0502B">
      <w:pPr>
        <w:pStyle w:val="ConsPlusNormal"/>
        <w:spacing w:before="280"/>
        <w:ind w:firstLine="540"/>
        <w:jc w:val="both"/>
      </w:pPr>
      <w:r>
        <w:lastRenderedPageBreak/>
        <w:t xml:space="preserve">12. Территориальный орган Федерального казначейства принимает платежные документы (платежные поручения) по целевым расходам к исполнению в случае их соответствия требованиям, установленным </w:t>
      </w:r>
      <w:hyperlink w:anchor="P93" w:history="1">
        <w:r>
          <w:rPr>
            <w:color w:val="0000FF"/>
          </w:rPr>
          <w:t>пунктами 10</w:t>
        </w:r>
      </w:hyperlink>
      <w:r>
        <w:t xml:space="preserve"> и </w:t>
      </w:r>
      <w:hyperlink w:anchor="P105" w:history="1">
        <w:r>
          <w:rPr>
            <w:color w:val="0000FF"/>
          </w:rPr>
          <w:t>11</w:t>
        </w:r>
      </w:hyperlink>
      <w:r>
        <w:t xml:space="preserve"> настоящего Порядка, и осуществляет перечисление целевых средств в порядке, предусмотренном </w:t>
      </w:r>
      <w:hyperlink w:anchor="P117" w:history="1">
        <w:r>
          <w:rPr>
            <w:color w:val="0000FF"/>
          </w:rPr>
          <w:t>пунктами 13</w:t>
        </w:r>
      </w:hyperlink>
      <w:r>
        <w:t xml:space="preserve"> - </w:t>
      </w:r>
      <w:hyperlink w:anchor="P126" w:history="1">
        <w:r>
          <w:rPr>
            <w:color w:val="0000FF"/>
          </w:rPr>
          <w:t>18</w:t>
        </w:r>
      </w:hyperlink>
      <w:r>
        <w:t xml:space="preserve"> настоящего Порядка.</w:t>
      </w:r>
    </w:p>
    <w:p w:rsidR="00E0502B" w:rsidRDefault="00E0502B">
      <w:pPr>
        <w:pStyle w:val="ConsPlusNormal"/>
        <w:spacing w:before="280"/>
        <w:ind w:firstLine="540"/>
        <w:jc w:val="both"/>
      </w:pPr>
      <w:bookmarkStart w:id="5" w:name="P117"/>
      <w:bookmarkEnd w:id="5"/>
      <w:r>
        <w:t xml:space="preserve">13. Территориальный орган Федерального казначейства ежедневно не позднее 17.00 формирует отдельно по каждому коду цели </w:t>
      </w:r>
      <w:hyperlink r:id="rId26" w:history="1">
        <w:r>
          <w:rPr>
            <w:color w:val="0000FF"/>
          </w:rPr>
          <w:t>Заявку</w:t>
        </w:r>
      </w:hyperlink>
      <w:r>
        <w:t xml:space="preserve"> на кассовый расход (сокращенную) &lt;11&gt;, оформленную в соответствии с требованиями Федерального казначейства, на перечисление целевых средств федерального (регионального) бюджета со счета, открытого территориальному органу Федерального казначейства в подразделении Центрального банка Российской Федерации на балансовом счете N 40105 "Средства федерального бюджета" (N 40201 "Средства бюджетов субъектов Российской Федерации") (далее - счет N 40105, счет N 40201), на счет N 40201 (на счет, открытый территориальному органу Федерального казначейства в подразделении Центрального банка Российской Федерации на балансовом счете N 40204 "Средства местных бюджетов" (далее - счет N 40204)), с указанием в поле "Назначение платежа" в скобках перед текстовым назначением платежа кода цели (далее - Заявка территориального органа Федерального казначейства).</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&lt;11&gt; </w:t>
      </w:r>
      <w:hyperlink r:id="rId27" w:history="1">
        <w:r>
          <w:rPr>
            <w:color w:val="0000FF"/>
          </w:rPr>
          <w:t>Приложение N 30</w:t>
        </w:r>
      </w:hyperlink>
      <w:r>
        <w:t xml:space="preserve"> к Порядку кассового обслуживания.</w:t>
      </w:r>
    </w:p>
    <w:p w:rsidR="00E0502B" w:rsidRDefault="00E0502B">
      <w:pPr>
        <w:pStyle w:val="ConsPlusNormal"/>
        <w:jc w:val="both"/>
      </w:pPr>
    </w:p>
    <w:p w:rsidR="00E0502B" w:rsidRDefault="00E0502B">
      <w:pPr>
        <w:pStyle w:val="ConsPlusNormal"/>
        <w:ind w:firstLine="540"/>
        <w:jc w:val="both"/>
      </w:pPr>
      <w:r>
        <w:t>В Заявке территориального органа Федерального казначейства указывается сумма, необходимая для оплаты (софинансирования оплаты) денежных обязательств по целевым расходам, в целях финансового обеспечения (софинансирования) которых предоставляются целевые средства (далее - сумма фактической потребности).</w:t>
      </w:r>
    </w:p>
    <w:p w:rsidR="00E0502B" w:rsidRDefault="00E0502B">
      <w:pPr>
        <w:pStyle w:val="ConsPlusNormal"/>
        <w:spacing w:before="280"/>
        <w:ind w:firstLine="540"/>
        <w:jc w:val="both"/>
      </w:pPr>
      <w:r>
        <w:t>14. Для расчета суммы фактической потребности из суммы принятых, но не исполненных и не включенных в ранее сформированные Заявки территориального органа Федерального казначейства платежных документов и платежных поручений по целевым расходам вычитается сумма неиспользованного остатка соответствующих целевых средств на едином счете бюджета субъекта Российской Федерации (местного бюджета).</w:t>
      </w:r>
    </w:p>
    <w:p w:rsidR="00E0502B" w:rsidRDefault="00E0502B">
      <w:pPr>
        <w:pStyle w:val="ConsPlusNormal"/>
        <w:spacing w:before="280"/>
        <w:ind w:firstLine="540"/>
        <w:jc w:val="both"/>
      </w:pPr>
      <w:r>
        <w:t>15. Территориальный орган Федерального казначейства направляет в Банк платежное поручение на перечисление суммы фактической потребности со счета N 40105 (счета N 40201) на счет N 40201 (счет N 40204), подготовленное на основании Заявки территориального органа Федерального казначейства, не позднее рабочего дня, следующего за днем ее формирования.</w:t>
      </w:r>
    </w:p>
    <w:p w:rsidR="00E0502B" w:rsidRDefault="00E0502B">
      <w:pPr>
        <w:pStyle w:val="ConsPlusNormal"/>
        <w:spacing w:before="280"/>
        <w:ind w:firstLine="540"/>
        <w:jc w:val="both"/>
      </w:pPr>
      <w:r>
        <w:t xml:space="preserve">16. Территориальный орган Федерального казначейства после </w:t>
      </w:r>
      <w:r>
        <w:lastRenderedPageBreak/>
        <w:t>подтверждения Банком проведения операции по списанию средств со счета N 40105 (счета N 40201) отражает операции по кассовым выплатам на лицевых счетах по переданным полномочиям.</w:t>
      </w:r>
    </w:p>
    <w:p w:rsidR="00E0502B" w:rsidRDefault="00E0502B">
      <w:pPr>
        <w:pStyle w:val="ConsPlusNormal"/>
        <w:spacing w:before="280"/>
        <w:ind w:firstLine="540"/>
        <w:jc w:val="both"/>
      </w:pPr>
      <w:r>
        <w:t>17. Поступившая на счет N 40201 (счет N 40204) сумма фактической потребности учитывается в составе доходов бюджета субъекта Российской Федерации (местного бюджета) с отражением на лицевом счете администратора доходов бюджета субъекта Российской Федерации (местного бюджета) по коду цели.</w:t>
      </w:r>
    </w:p>
    <w:p w:rsidR="00E0502B" w:rsidRDefault="00E0502B">
      <w:pPr>
        <w:pStyle w:val="ConsPlusNormal"/>
        <w:spacing w:before="280"/>
        <w:ind w:firstLine="540"/>
        <w:jc w:val="both"/>
      </w:pPr>
      <w:bookmarkStart w:id="6" w:name="P126"/>
      <w:bookmarkEnd w:id="6"/>
      <w:r>
        <w:t>18. Проведение целевых расходов за счет целевых средств, поступивших на счет N 40201 (счет N 40204) в соответствии с Заявками территориального органа Федерального казначейства, осуществляется на основании платежных документов, суммы которых были включены в сумму фактической потребности.</w:t>
      </w:r>
    </w:p>
    <w:p w:rsidR="00E0502B" w:rsidRDefault="00E0502B">
      <w:pPr>
        <w:pStyle w:val="ConsPlusNormal"/>
        <w:spacing w:before="280"/>
        <w:ind w:firstLine="540"/>
        <w:jc w:val="both"/>
      </w:pPr>
      <w:r>
        <w:t xml:space="preserve">19. Территориальный орган Федерального казначейства ежеквартально не позднее 30 числа последнего месяца 1 - 3 кварталов и не позднее двух рабочих дней до окончания финансового года выявляет и корректирует отклонения от установленных Соглашением о предоставлении целевых средств сумм целевых средств, сложившиеся за счет округления фактически перечисленных сумм софинансирования, на основании Бухгалтерской </w:t>
      </w:r>
      <w:hyperlink r:id="rId28" w:history="1">
        <w:r>
          <w:rPr>
            <w:color w:val="0000FF"/>
          </w:rPr>
          <w:t>справки</w:t>
        </w:r>
      </w:hyperlink>
      <w:r>
        <w:t xml:space="preserve"> (код формы по </w:t>
      </w:r>
      <w:hyperlink r:id="rId29" w:history="1">
        <w:r>
          <w:rPr>
            <w:color w:val="0000FF"/>
          </w:rPr>
          <w:t>ОКУД</w:t>
        </w:r>
      </w:hyperlink>
      <w:r>
        <w:t xml:space="preserve"> 0504833) &lt;12&gt;.</w:t>
      </w:r>
    </w:p>
    <w:p w:rsidR="00E0502B" w:rsidRDefault="00E0502B">
      <w:pPr>
        <w:pStyle w:val="ConsPlusNormal"/>
        <w:spacing w:before="280"/>
        <w:ind w:firstLine="540"/>
        <w:jc w:val="both"/>
      </w:pPr>
      <w:r>
        <w:t>--------------------------------</w:t>
      </w:r>
    </w:p>
    <w:p w:rsidR="00E0502B" w:rsidRDefault="00E0502B">
      <w:pPr>
        <w:pStyle w:val="ConsPlusNormal"/>
        <w:spacing w:before="280"/>
        <w:ind w:firstLine="540"/>
        <w:jc w:val="both"/>
      </w:pPr>
      <w:r>
        <w:t xml:space="preserve">&lt;12&gt; Утверждена </w:t>
      </w:r>
      <w:hyperlink r:id="rId30" w:history="1">
        <w:r>
          <w:rPr>
            <w:color w:val="0000FF"/>
          </w:rPr>
          <w:t>приказом</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N 37519; Официальный интернет-портал правовой информации http://www.pravo.gov.ru, 8 июня 2015 г.), с изменениями, внесенными приказом Министерства финансов Российской Федерации от 16 ноября 2016 г. N 209н (зарегистрирован в Министерстве юстиции Российской Федерации 15 декабря 2016 г. N 44741; Официальный интернет-портал правовой информации http://www.pravo.gov.ru, 12 декабря 2016 г.).</w:t>
      </w:r>
    </w:p>
    <w:p w:rsidR="00E0502B" w:rsidRDefault="00E0502B">
      <w:pPr>
        <w:pStyle w:val="ConsPlusNormal"/>
        <w:jc w:val="both"/>
      </w:pPr>
    </w:p>
    <w:p w:rsidR="00E0502B" w:rsidRDefault="00E0502B">
      <w:pPr>
        <w:pStyle w:val="ConsPlusNormal"/>
        <w:ind w:firstLine="540"/>
        <w:jc w:val="both"/>
      </w:pPr>
      <w:r>
        <w:t>20. Исполнение платежных документов (платежных поручений) осуществляется не позднее второго рабочего дня, следующего за днем их представления в территориальный орган Федерального казначейства.</w:t>
      </w:r>
    </w:p>
    <w:p w:rsidR="00E0502B" w:rsidRDefault="00E0502B">
      <w:pPr>
        <w:pStyle w:val="ConsPlusNormal"/>
        <w:spacing w:before="280"/>
        <w:ind w:firstLine="540"/>
        <w:jc w:val="both"/>
      </w:pPr>
      <w:r>
        <w:lastRenderedPageBreak/>
        <w:t>В целях завершения операций по целевым расходам:</w:t>
      </w:r>
    </w:p>
    <w:p w:rsidR="00E0502B" w:rsidRDefault="00E0502B">
      <w:pPr>
        <w:pStyle w:val="ConsPlusNormal"/>
        <w:spacing w:before="280"/>
        <w:ind w:firstLine="540"/>
        <w:jc w:val="both"/>
      </w:pPr>
      <w:r>
        <w:t>платежные документы (платежные поручения) по целевым расходам принимаются территориальным органом Федерального казначейства не позднее трех рабочих дней до окончания финансового года;</w:t>
      </w:r>
    </w:p>
    <w:p w:rsidR="00E0502B" w:rsidRDefault="00E0502B">
      <w:pPr>
        <w:pStyle w:val="ConsPlusNormal"/>
        <w:spacing w:before="280"/>
        <w:ind w:firstLine="540"/>
        <w:jc w:val="both"/>
      </w:pPr>
      <w:r>
        <w:t>в течение десяти рабочих дней до окончания финансового года операции по целевым расходам проводятся только после поступления суммы фактической потребности на единый счет бюджета субъекта Российской Федерации.</w:t>
      </w:r>
    </w:p>
    <w:p w:rsidR="00E0502B" w:rsidRDefault="00E0502B">
      <w:pPr>
        <w:pStyle w:val="ConsPlusNormal"/>
        <w:spacing w:before="280"/>
        <w:ind w:firstLine="540"/>
        <w:jc w:val="both"/>
      </w:pPr>
      <w:r>
        <w:t>21. Территориальный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 при возврате администратором доходов бюджета субъекта Российской Федерации (местного бюджета) целевых средств федерального (регионального) бюджета, предоставленных бюджету субъекта Российской Федерации (местному бюджету) в текущем финансовом году.</w:t>
      </w:r>
    </w:p>
    <w:p w:rsidR="00E0502B" w:rsidRDefault="00E0502B">
      <w:pPr>
        <w:pStyle w:val="ConsPlusNormal"/>
        <w:jc w:val="both"/>
      </w:pPr>
    </w:p>
    <w:p w:rsidR="00E0502B" w:rsidRDefault="00E0502B">
      <w:pPr>
        <w:pStyle w:val="ConsPlusNormal"/>
        <w:jc w:val="both"/>
      </w:pPr>
    </w:p>
    <w:p w:rsidR="00E0502B" w:rsidRDefault="00E0502B">
      <w:pPr>
        <w:pStyle w:val="ConsPlusNormal"/>
        <w:pBdr>
          <w:top w:val="single" w:sz="6" w:space="0" w:color="auto"/>
        </w:pBdr>
        <w:spacing w:before="100" w:after="100"/>
        <w:jc w:val="both"/>
        <w:rPr>
          <w:sz w:val="2"/>
          <w:szCs w:val="2"/>
        </w:rPr>
      </w:pPr>
    </w:p>
    <w:p w:rsidR="00A85E05" w:rsidRPr="00752A4E" w:rsidRDefault="00A85E05" w:rsidP="00752A4E"/>
    <w:sectPr w:rsidR="00A85E05" w:rsidRPr="00752A4E" w:rsidSect="00752A4E">
      <w:headerReference w:type="even" r:id="rId31"/>
      <w:headerReference w:type="default" r:id="rId32"/>
      <w:footerReference w:type="even" r:id="rId33"/>
      <w:footerReference w:type="default" r:id="rId34"/>
      <w:headerReference w:type="first" r:id="rId35"/>
      <w:footerReference w:type="first" r:id="rId36"/>
      <w:pgSz w:w="11906" w:h="16838" w:code="9"/>
      <w:pgMar w:top="1134" w:right="851" w:bottom="1134"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6D9" w:rsidRDefault="00F456D9" w:rsidP="00752A4E">
      <w:r>
        <w:separator/>
      </w:r>
    </w:p>
  </w:endnote>
  <w:endnote w:type="continuationSeparator" w:id="0">
    <w:p w:rsidR="00F456D9" w:rsidRDefault="00F456D9" w:rsidP="00752A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75379"/>
      <w:docPartObj>
        <w:docPartGallery w:val="Page Numbers (Bottom of Page)"/>
        <w:docPartUnique/>
      </w:docPartObj>
    </w:sdtPr>
    <w:sdtContent>
      <w:p w:rsidR="00752A4E" w:rsidRDefault="00351992">
        <w:pPr>
          <w:pStyle w:val="a5"/>
          <w:jc w:val="center"/>
        </w:pPr>
        <w:fldSimple w:instr=" PAGE   \* MERGEFORMAT ">
          <w:r w:rsidR="00E0502B">
            <w:rPr>
              <w:noProof/>
            </w:rPr>
            <w:t>2</w:t>
          </w:r>
        </w:fldSimple>
      </w:p>
    </w:sdtContent>
  </w:sdt>
  <w:p w:rsidR="00752A4E" w:rsidRDefault="00752A4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rsidP="00752A4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6D9" w:rsidRDefault="00F456D9" w:rsidP="00752A4E">
      <w:r>
        <w:separator/>
      </w:r>
    </w:p>
  </w:footnote>
  <w:footnote w:type="continuationSeparator" w:id="0">
    <w:p w:rsidR="00F456D9" w:rsidRDefault="00F456D9" w:rsidP="00752A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F456D9"/>
    <w:rsid w:val="00351992"/>
    <w:rsid w:val="00752A4E"/>
    <w:rsid w:val="009C6D7A"/>
    <w:rsid w:val="00A85E05"/>
    <w:rsid w:val="00C23D41"/>
    <w:rsid w:val="00D83DF1"/>
    <w:rsid w:val="00E0502B"/>
    <w:rsid w:val="00F456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ind w:left="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E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52A4E"/>
    <w:pPr>
      <w:tabs>
        <w:tab w:val="center" w:pos="4677"/>
        <w:tab w:val="right" w:pos="9355"/>
      </w:tabs>
    </w:pPr>
  </w:style>
  <w:style w:type="character" w:customStyle="1" w:styleId="a4">
    <w:name w:val="Верхний колонтитул Знак"/>
    <w:basedOn w:val="a0"/>
    <w:link w:val="a3"/>
    <w:uiPriority w:val="99"/>
    <w:semiHidden/>
    <w:rsid w:val="00752A4E"/>
  </w:style>
  <w:style w:type="paragraph" w:styleId="a5">
    <w:name w:val="footer"/>
    <w:basedOn w:val="a"/>
    <w:link w:val="a6"/>
    <w:uiPriority w:val="99"/>
    <w:unhideWhenUsed/>
    <w:rsid w:val="00752A4E"/>
    <w:pPr>
      <w:tabs>
        <w:tab w:val="center" w:pos="4677"/>
        <w:tab w:val="right" w:pos="9355"/>
      </w:tabs>
    </w:pPr>
  </w:style>
  <w:style w:type="character" w:customStyle="1" w:styleId="a6">
    <w:name w:val="Нижний колонтитул Знак"/>
    <w:basedOn w:val="a0"/>
    <w:link w:val="a5"/>
    <w:uiPriority w:val="99"/>
    <w:rsid w:val="00752A4E"/>
  </w:style>
  <w:style w:type="paragraph" w:customStyle="1" w:styleId="ConsPlusNormal">
    <w:name w:val="ConsPlusNormal"/>
    <w:rsid w:val="00E0502B"/>
    <w:pPr>
      <w:widowControl w:val="0"/>
      <w:autoSpaceDE w:val="0"/>
      <w:autoSpaceDN w:val="0"/>
      <w:ind w:left="0"/>
      <w:jc w:val="left"/>
    </w:pPr>
    <w:rPr>
      <w:rFonts w:eastAsia="Times New Roman"/>
      <w:szCs w:val="20"/>
      <w:lang w:eastAsia="ru-RU"/>
    </w:rPr>
  </w:style>
  <w:style w:type="paragraph" w:customStyle="1" w:styleId="ConsPlusTitle">
    <w:name w:val="ConsPlusTitle"/>
    <w:rsid w:val="00E0502B"/>
    <w:pPr>
      <w:widowControl w:val="0"/>
      <w:autoSpaceDE w:val="0"/>
      <w:autoSpaceDN w:val="0"/>
      <w:ind w:left="0"/>
      <w:jc w:val="left"/>
    </w:pPr>
    <w:rPr>
      <w:rFonts w:eastAsia="Times New Roman"/>
      <w:b/>
      <w:szCs w:val="20"/>
      <w:lang w:eastAsia="ru-RU"/>
    </w:rPr>
  </w:style>
  <w:style w:type="paragraph" w:customStyle="1" w:styleId="ConsPlusTitlePage">
    <w:name w:val="ConsPlusTitlePage"/>
    <w:rsid w:val="00E0502B"/>
    <w:pPr>
      <w:widowControl w:val="0"/>
      <w:autoSpaceDE w:val="0"/>
      <w:autoSpaceDN w:val="0"/>
      <w:ind w:left="0"/>
      <w:jc w:val="left"/>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B93FDBD9E30F855AC65F42343F04A537AD84159D3D7037BDDA3C42985B211F9F1B589521E7B5A8I" TargetMode="External"/><Relationship Id="rId13" Type="http://schemas.openxmlformats.org/officeDocument/2006/relationships/hyperlink" Target="consultantplus://offline/ref=9EB93FDBD9E30F855AC65F42343F04A537AF8C1095377037BDDA3C42985B211F9F1B589024EB59CEB6A1I" TargetMode="External"/><Relationship Id="rId18" Type="http://schemas.openxmlformats.org/officeDocument/2006/relationships/hyperlink" Target="consultantplus://offline/ref=9EB93FDBD9E30F855AC65F42343F04A537AD861099317037BDDA3C4298B5ABI" TargetMode="External"/><Relationship Id="rId26" Type="http://schemas.openxmlformats.org/officeDocument/2006/relationships/hyperlink" Target="consultantplus://offline/ref=9EB93FDBD9E30F855AC65F42343F04A537AF8C179B337037BDDA3C42985B211F9F1B589025E7B5AAI" TargetMode="External"/><Relationship Id="rId3" Type="http://schemas.openxmlformats.org/officeDocument/2006/relationships/webSettings" Target="webSettings.xml"/><Relationship Id="rId21" Type="http://schemas.openxmlformats.org/officeDocument/2006/relationships/hyperlink" Target="consultantplus://offline/ref=9EB93FDBD9E30F855AC65F42343F04A537A7821095357037BDDA3C4298B5ABI" TargetMode="External"/><Relationship Id="rId34" Type="http://schemas.openxmlformats.org/officeDocument/2006/relationships/footer" Target="footer2.xml"/><Relationship Id="rId7" Type="http://schemas.openxmlformats.org/officeDocument/2006/relationships/hyperlink" Target="consultantplus://offline/ref=9EB93FDBD9E30F855AC65F42343F04A537AD84159D3D7037BDDA3C42985B211F9F1B589521E1B5A3I" TargetMode="External"/><Relationship Id="rId12" Type="http://schemas.openxmlformats.org/officeDocument/2006/relationships/hyperlink" Target="consultantplus://offline/ref=9EB93FDBD9E30F855AC65F42343F04A537AF8C1095377037BDDA3C42985B211F9F1B589024EB59CEB6A1I" TargetMode="External"/><Relationship Id="rId17" Type="http://schemas.openxmlformats.org/officeDocument/2006/relationships/hyperlink" Target="consultantplus://offline/ref=9EB93FDBD9E30F855AC65F42343F04A537AF8C179B3C7037BDDA3C42985B211F9F1B589024E35AC8B6A0I" TargetMode="External"/><Relationship Id="rId25" Type="http://schemas.openxmlformats.org/officeDocument/2006/relationships/hyperlink" Target="consultantplus://offline/ref=9EB93FDBD9E30F855AC65F42343F04A537A7821095357037BDDA3C42985B211F9F1B589024E35AC8B6A3I"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9EB93FDBD9E30F855AC65F42343F04A537AF8C179B337037BDDA3C42985B211F9F1B58B9A3I" TargetMode="External"/><Relationship Id="rId20" Type="http://schemas.openxmlformats.org/officeDocument/2006/relationships/hyperlink" Target="consultantplus://offline/ref=9EB93FDBD9E30F855AC65F42343F04A537A7821095357037BDDA3C42985B211F9F1B589024E35AC8B6A3I" TargetMode="External"/><Relationship Id="rId29" Type="http://schemas.openxmlformats.org/officeDocument/2006/relationships/hyperlink" Target="consultantplus://offline/ref=9EB93FDBD9E30F855AC65F42343F04A537A780199F377037BDDA3C4298B5ABI"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consultantplus://offline/ref=9EB93FDBD9E30F855AC65F42343F04A537AF8C1095377037BDDA3C42985B211F9F1B589024E25ECDB6ABI" TargetMode="External"/><Relationship Id="rId24" Type="http://schemas.openxmlformats.org/officeDocument/2006/relationships/hyperlink" Target="consultantplus://offline/ref=9EB93FDBD9E30F855AC65F42343F04A537A7821095357037BDDA3C42985B211F9F1B589024E35AC8B6A3I"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9EB93FDBD9E30F855AC65F42343F04A537AF8C1095377037BDDA3C42985B211F9F1B589024E758C9B6A0I" TargetMode="External"/><Relationship Id="rId23" Type="http://schemas.openxmlformats.org/officeDocument/2006/relationships/hyperlink" Target="consultantplus://offline/ref=9EB93FDBD9E30F855AC65F42343F04A537A7821095357037BDDA3C42985B211F9F1B589024E35AC8B6A3I" TargetMode="External"/><Relationship Id="rId28" Type="http://schemas.openxmlformats.org/officeDocument/2006/relationships/hyperlink" Target="consultantplus://offline/ref=9EB93FDBD9E30F855AC65F42343F04A537A7811499317037BDDA3C42985B211F9F1B589024E159CFB6A6I" TargetMode="External"/><Relationship Id="rId36" Type="http://schemas.openxmlformats.org/officeDocument/2006/relationships/footer" Target="footer3.xml"/><Relationship Id="rId10" Type="http://schemas.openxmlformats.org/officeDocument/2006/relationships/hyperlink" Target="consultantplus://offline/ref=9EB93FDBD9E30F855AC65F42343F04A537AF8C1095377037BDDA3C42985B211F9F1B589024E25ECDB6ABI" TargetMode="External"/><Relationship Id="rId19" Type="http://schemas.openxmlformats.org/officeDocument/2006/relationships/hyperlink" Target="consultantplus://offline/ref=9EB93FDBD9E30F855AC65F42343F04A534A8811698307037BDDA3C4298B5ABI"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9EB93FDBD9E30F855AC65F42343F04A537AD84159D3D7037BDDA3C42985B211F9F1B589521E7B5A9I" TargetMode="External"/><Relationship Id="rId14" Type="http://schemas.openxmlformats.org/officeDocument/2006/relationships/hyperlink" Target="consultantplus://offline/ref=9EB93FDBD9E30F855AC65F42343F04A537AF8C1095377037BDDA3C42985B211F9F1B589024E758C9B6A0I" TargetMode="External"/><Relationship Id="rId22" Type="http://schemas.openxmlformats.org/officeDocument/2006/relationships/hyperlink" Target="consultantplus://offline/ref=9EB93FDBD9E30F855AC65F42343F04A537AD84159D3D7037BDDA3C42985B211F9F1B589222E7B5A3I" TargetMode="External"/><Relationship Id="rId27" Type="http://schemas.openxmlformats.org/officeDocument/2006/relationships/hyperlink" Target="consultantplus://offline/ref=9EB93FDBD9E30F855AC65F42343F04A537AF8C179B337037BDDA3C42985B211F9F1B589025E7B5AAI" TargetMode="External"/><Relationship Id="rId30" Type="http://schemas.openxmlformats.org/officeDocument/2006/relationships/hyperlink" Target="consultantplus://offline/ref=9EB93FDBD9E30F855AC65F42343F04A537A7811499317037BDDA3C4298B5ABI"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5041</Words>
  <Characters>28737</Characters>
  <Application>Microsoft Office Word</Application>
  <DocSecurity>0</DocSecurity>
  <Lines>239</Lines>
  <Paragraphs>67</Paragraphs>
  <ScaleCrop>false</ScaleCrop>
  <Company>Hewlett-Packard Company</Company>
  <LinksUpToDate>false</LinksUpToDate>
  <CharactersWithSpaces>33711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mamaevaib</dc:creator>
  <cp:lastModifiedBy>mamaevaib</cp:lastModifiedBy>
  <cp:revision>1</cp:revision>
  <dcterms:created xsi:type="dcterms:W3CDTF">2018-03-14T08:00:00Z</dcterms:created>
  <dcterms:modified xsi:type="dcterms:W3CDTF">2018-03-14T08:00:00Z</dcterms:modified>
</cp:coreProperties>
</file>