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C81" w:rsidRDefault="00F60C81">
      <w:pPr>
        <w:pStyle w:val="ConsPlusTitlePage"/>
      </w:pPr>
      <w:r>
        <w:t xml:space="preserve">Документ предоставлен </w:t>
      </w:r>
      <w:hyperlink r:id="rId4" w:history="1">
        <w:r>
          <w:rPr>
            <w:color w:val="0000FF"/>
          </w:rPr>
          <w:t>КонсультантПлюс</w:t>
        </w:r>
      </w:hyperlink>
      <w:r>
        <w:br/>
      </w:r>
    </w:p>
    <w:p w:rsidR="00F60C81" w:rsidRDefault="00F60C81">
      <w:pPr>
        <w:pStyle w:val="ConsPlusNormal"/>
        <w:jc w:val="both"/>
        <w:outlineLvl w:val="0"/>
      </w:pPr>
    </w:p>
    <w:p w:rsidR="00F60C81" w:rsidRDefault="00F60C81">
      <w:pPr>
        <w:pStyle w:val="ConsPlusNormal"/>
        <w:outlineLvl w:val="0"/>
      </w:pPr>
      <w:r>
        <w:t>Зарегистрировано в Минюсте России 31 января 2020 г. N 57385</w:t>
      </w:r>
    </w:p>
    <w:p w:rsidR="00F60C81" w:rsidRDefault="00F60C81">
      <w:pPr>
        <w:pStyle w:val="ConsPlusNormal"/>
        <w:pBdr>
          <w:top w:val="single" w:sz="6" w:space="0" w:color="auto"/>
        </w:pBdr>
        <w:spacing w:before="100" w:after="100"/>
        <w:jc w:val="both"/>
        <w:rPr>
          <w:sz w:val="2"/>
          <w:szCs w:val="2"/>
        </w:rPr>
      </w:pPr>
    </w:p>
    <w:p w:rsidR="00F60C81" w:rsidRDefault="00F60C81">
      <w:pPr>
        <w:pStyle w:val="ConsPlusNormal"/>
      </w:pPr>
    </w:p>
    <w:p w:rsidR="00F60C81" w:rsidRDefault="00F60C81">
      <w:pPr>
        <w:pStyle w:val="ConsPlusTitle"/>
        <w:jc w:val="center"/>
      </w:pPr>
      <w:r>
        <w:t>МИНИСТЕРСТВО ФИНАНСОВ РОССИЙСКОЙ ФЕДЕРАЦИИ</w:t>
      </w:r>
    </w:p>
    <w:p w:rsidR="00F60C81" w:rsidRDefault="00F60C81">
      <w:pPr>
        <w:pStyle w:val="ConsPlusTitle"/>
        <w:jc w:val="center"/>
      </w:pPr>
    </w:p>
    <w:p w:rsidR="00F60C81" w:rsidRDefault="00F60C81">
      <w:pPr>
        <w:pStyle w:val="ConsPlusTitle"/>
        <w:jc w:val="center"/>
      </w:pPr>
      <w:r>
        <w:t>ПРИКАЗ</w:t>
      </w:r>
    </w:p>
    <w:p w:rsidR="00F60C81" w:rsidRDefault="00F60C81">
      <w:pPr>
        <w:pStyle w:val="ConsPlusTitle"/>
        <w:jc w:val="center"/>
      </w:pPr>
      <w:r>
        <w:t>от 27 декабря 2019 г. N 257н</w:t>
      </w:r>
    </w:p>
    <w:p w:rsidR="00F60C81" w:rsidRDefault="00F60C81">
      <w:pPr>
        <w:pStyle w:val="ConsPlusTitle"/>
        <w:jc w:val="center"/>
      </w:pPr>
    </w:p>
    <w:p w:rsidR="00F60C81" w:rsidRDefault="00F60C81">
      <w:pPr>
        <w:pStyle w:val="ConsPlusTitle"/>
        <w:jc w:val="center"/>
      </w:pPr>
      <w:r>
        <w:t>ОБ УТВЕРЖДЕНИИ ПОРЯДКА</w:t>
      </w:r>
    </w:p>
    <w:p w:rsidR="00F60C81" w:rsidRDefault="00F60C81">
      <w:pPr>
        <w:pStyle w:val="ConsPlusTitle"/>
        <w:jc w:val="center"/>
      </w:pPr>
      <w:r>
        <w:t>ПРОВЕДЕНИЯ САНКЦИОНИРОВАНИЯ ОПЛАТЫ ДЕНЕЖНЫХ</w:t>
      </w:r>
    </w:p>
    <w:p w:rsidR="00F60C81" w:rsidRDefault="00F60C81">
      <w:pPr>
        <w:pStyle w:val="ConsPlusTitle"/>
        <w:jc w:val="center"/>
      </w:pPr>
      <w:r>
        <w:t>ОБЯЗАТЕЛЬСТВ ПО РАСХОДАМ ПОЛУЧАТЕЛЕЙ СРЕДСТВ БЮДЖЕТА</w:t>
      </w:r>
    </w:p>
    <w:p w:rsidR="00F60C81" w:rsidRDefault="00F60C81">
      <w:pPr>
        <w:pStyle w:val="ConsPlusTitle"/>
        <w:jc w:val="center"/>
      </w:pPr>
      <w:r>
        <w:t>СУБЪЕКТА РОССИЙСКОЙ ФЕДЕРАЦИИ, В ЦЕЛЯХ СОФИНАНСИРОВАНИЯ</w:t>
      </w:r>
    </w:p>
    <w:p w:rsidR="00F60C81" w:rsidRDefault="00F60C81">
      <w:pPr>
        <w:pStyle w:val="ConsPlusTitle"/>
        <w:jc w:val="center"/>
      </w:pPr>
      <w:r>
        <w:t>КОТОРЫХ ПРЕДОСТАВЛЯЕТСЯ ИНОЙ МЕЖБЮДЖЕТНЫЙ ТРАНСФЕРТ,</w:t>
      </w:r>
    </w:p>
    <w:p w:rsidR="00F60C81" w:rsidRDefault="00F60C81">
      <w:pPr>
        <w:pStyle w:val="ConsPlusTitle"/>
        <w:jc w:val="center"/>
      </w:pPr>
      <w:r>
        <w:t>ИМЕЮЩИЙ ЦЕЛЕВОЕ НАЗНАЧЕНИЕ, ИЗ ФЕДЕРАЛЬНОГО БЮДЖЕТА</w:t>
      </w:r>
    </w:p>
    <w:p w:rsidR="00F60C81" w:rsidRDefault="00F60C81">
      <w:pPr>
        <w:pStyle w:val="ConsPlusTitle"/>
        <w:jc w:val="center"/>
      </w:pPr>
      <w:r>
        <w:t>БЮДЖЕТУ СУБЪЕКТА РОССИЙСКОЙ ФЕДЕРАЦИИ</w:t>
      </w:r>
    </w:p>
    <w:p w:rsidR="00F60C81" w:rsidRDefault="00F60C81">
      <w:pPr>
        <w:pStyle w:val="ConsPlusNormal"/>
        <w:jc w:val="both"/>
      </w:pPr>
    </w:p>
    <w:p w:rsidR="00F60C81" w:rsidRDefault="00F60C81">
      <w:pPr>
        <w:pStyle w:val="ConsPlusNormal"/>
        <w:ind w:firstLine="540"/>
        <w:jc w:val="both"/>
      </w:pPr>
      <w:r>
        <w:t xml:space="preserve">В соответствии с </w:t>
      </w:r>
      <w:hyperlink r:id="rId5" w:history="1">
        <w:r>
          <w:rPr>
            <w:color w:val="0000FF"/>
          </w:rPr>
          <w:t>пунктом 23</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официальный интернет-портал правовой информации http://www.pravo.gov.ru, 27 декабря 2019 г.), приказываю:</w:t>
      </w:r>
    </w:p>
    <w:p w:rsidR="00F60C81" w:rsidRDefault="00F60C81">
      <w:pPr>
        <w:pStyle w:val="ConsPlusNormal"/>
        <w:spacing w:before="220"/>
        <w:ind w:firstLine="540"/>
        <w:jc w:val="both"/>
      </w:pPr>
      <w:r>
        <w:t xml:space="preserve">Утвердить прилагаемый </w:t>
      </w:r>
      <w:hyperlink w:anchor="P36" w:history="1">
        <w:r>
          <w:rPr>
            <w:color w:val="0000FF"/>
          </w:rPr>
          <w:t>Порядок</w:t>
        </w:r>
      </w:hyperlink>
      <w:r>
        <w:t xml:space="preserve">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иной межбюджетный трансферт, имеющий целевое назначение, из федерального бюджета бюджету субъекта Российской Федерации.</w:t>
      </w:r>
    </w:p>
    <w:p w:rsidR="00F60C81" w:rsidRDefault="00F60C81">
      <w:pPr>
        <w:pStyle w:val="ConsPlusNormal"/>
        <w:ind w:firstLine="540"/>
        <w:jc w:val="both"/>
      </w:pPr>
    </w:p>
    <w:p w:rsidR="00F60C81" w:rsidRDefault="00F60C81">
      <w:pPr>
        <w:pStyle w:val="ConsPlusNormal"/>
        <w:jc w:val="right"/>
      </w:pPr>
      <w:r>
        <w:t>Первый заместитель</w:t>
      </w:r>
    </w:p>
    <w:p w:rsidR="00F60C81" w:rsidRDefault="00F60C81">
      <w:pPr>
        <w:pStyle w:val="ConsPlusNormal"/>
        <w:jc w:val="right"/>
      </w:pPr>
      <w:r>
        <w:t>Председателя Правительства</w:t>
      </w:r>
    </w:p>
    <w:p w:rsidR="00F60C81" w:rsidRDefault="00F60C81">
      <w:pPr>
        <w:pStyle w:val="ConsPlusNormal"/>
        <w:jc w:val="right"/>
      </w:pPr>
      <w:r>
        <w:t>Российской Федерации -</w:t>
      </w:r>
    </w:p>
    <w:p w:rsidR="00F60C81" w:rsidRDefault="00F60C81">
      <w:pPr>
        <w:pStyle w:val="ConsPlusNormal"/>
        <w:jc w:val="right"/>
      </w:pPr>
      <w:r>
        <w:t>Министр финансов</w:t>
      </w:r>
    </w:p>
    <w:p w:rsidR="00F60C81" w:rsidRDefault="00F60C81">
      <w:pPr>
        <w:pStyle w:val="ConsPlusNormal"/>
        <w:jc w:val="right"/>
      </w:pPr>
      <w:r>
        <w:t>Российской Федерации</w:t>
      </w:r>
    </w:p>
    <w:p w:rsidR="00F60C81" w:rsidRDefault="00F60C81">
      <w:pPr>
        <w:pStyle w:val="ConsPlusNormal"/>
        <w:jc w:val="right"/>
      </w:pPr>
      <w:r>
        <w:t>А.Г.СИЛУАНОВ</w:t>
      </w:r>
    </w:p>
    <w:p w:rsidR="00F60C81" w:rsidRDefault="00F60C81">
      <w:pPr>
        <w:pStyle w:val="ConsPlusNormal"/>
        <w:ind w:firstLine="540"/>
        <w:jc w:val="both"/>
      </w:pPr>
    </w:p>
    <w:p w:rsidR="00F60C81" w:rsidRDefault="00F60C81">
      <w:pPr>
        <w:pStyle w:val="ConsPlusNormal"/>
        <w:ind w:firstLine="540"/>
        <w:jc w:val="both"/>
      </w:pPr>
    </w:p>
    <w:p w:rsidR="00F60C81" w:rsidRDefault="00F60C81">
      <w:pPr>
        <w:pStyle w:val="ConsPlusNormal"/>
        <w:ind w:firstLine="540"/>
        <w:jc w:val="both"/>
      </w:pPr>
    </w:p>
    <w:p w:rsidR="00F60C81" w:rsidRDefault="00F60C81">
      <w:pPr>
        <w:pStyle w:val="ConsPlusNormal"/>
        <w:ind w:firstLine="540"/>
        <w:jc w:val="both"/>
      </w:pPr>
    </w:p>
    <w:p w:rsidR="00F60C81" w:rsidRDefault="00F60C81">
      <w:pPr>
        <w:pStyle w:val="ConsPlusNormal"/>
        <w:ind w:firstLine="540"/>
        <w:jc w:val="both"/>
      </w:pPr>
    </w:p>
    <w:p w:rsidR="00F60C81" w:rsidRDefault="00F60C81">
      <w:pPr>
        <w:pStyle w:val="ConsPlusNormal"/>
        <w:jc w:val="right"/>
        <w:outlineLvl w:val="0"/>
      </w:pPr>
      <w:r>
        <w:t>Утвержден</w:t>
      </w:r>
    </w:p>
    <w:p w:rsidR="00F60C81" w:rsidRDefault="00F60C81">
      <w:pPr>
        <w:pStyle w:val="ConsPlusNormal"/>
        <w:jc w:val="right"/>
      </w:pPr>
      <w:r>
        <w:t>приказом Министерства финансов</w:t>
      </w:r>
    </w:p>
    <w:p w:rsidR="00F60C81" w:rsidRDefault="00F60C81">
      <w:pPr>
        <w:pStyle w:val="ConsPlusNormal"/>
        <w:jc w:val="right"/>
      </w:pPr>
      <w:r>
        <w:t>Российской Федерации</w:t>
      </w:r>
    </w:p>
    <w:p w:rsidR="00F60C81" w:rsidRDefault="00F60C81">
      <w:pPr>
        <w:pStyle w:val="ConsPlusNormal"/>
        <w:jc w:val="right"/>
      </w:pPr>
      <w:r>
        <w:t>от 27.12.2019 N 257н</w:t>
      </w:r>
    </w:p>
    <w:p w:rsidR="00F60C81" w:rsidRDefault="00F60C81">
      <w:pPr>
        <w:pStyle w:val="ConsPlusNormal"/>
        <w:jc w:val="both"/>
      </w:pPr>
    </w:p>
    <w:p w:rsidR="00F60C81" w:rsidRDefault="00F60C81">
      <w:pPr>
        <w:pStyle w:val="ConsPlusTitle"/>
        <w:jc w:val="center"/>
      </w:pPr>
      <w:bookmarkStart w:id="0" w:name="P36"/>
      <w:bookmarkEnd w:id="0"/>
      <w:r>
        <w:t>ПОРЯДОК</w:t>
      </w:r>
    </w:p>
    <w:p w:rsidR="00F60C81" w:rsidRDefault="00F60C81">
      <w:pPr>
        <w:pStyle w:val="ConsPlusTitle"/>
        <w:jc w:val="center"/>
      </w:pPr>
      <w:r>
        <w:t>ПРОВЕДЕНИЯ САНКЦИОНИРОВАНИЯ ОПЛАТЫ ДЕНЕЖНЫХ</w:t>
      </w:r>
    </w:p>
    <w:p w:rsidR="00F60C81" w:rsidRDefault="00F60C81">
      <w:pPr>
        <w:pStyle w:val="ConsPlusTitle"/>
        <w:jc w:val="center"/>
      </w:pPr>
      <w:r>
        <w:t>ОБЯЗАТЕЛЬСТВ ПО РАСХОДАМ ПОЛУЧАТЕЛЕЙ СРЕДСТВ БЮДЖЕТА</w:t>
      </w:r>
    </w:p>
    <w:p w:rsidR="00F60C81" w:rsidRDefault="00F60C81">
      <w:pPr>
        <w:pStyle w:val="ConsPlusTitle"/>
        <w:jc w:val="center"/>
      </w:pPr>
      <w:r>
        <w:t>СУБЪЕКТА РОССИЙСКОЙ ФЕДЕРАЦИИ, В ЦЕЛЯХ СОФИНАНСИРОВАНИЯ</w:t>
      </w:r>
    </w:p>
    <w:p w:rsidR="00F60C81" w:rsidRDefault="00F60C81">
      <w:pPr>
        <w:pStyle w:val="ConsPlusTitle"/>
        <w:jc w:val="center"/>
      </w:pPr>
      <w:r>
        <w:t>КОТОРЫХ ПРЕДОСТАВЛЯЕТСЯ ИНОЙ МЕЖБЮДЖЕТНЫЙ ТРАНСФЕРТ,</w:t>
      </w:r>
    </w:p>
    <w:p w:rsidR="00F60C81" w:rsidRDefault="00F60C81">
      <w:pPr>
        <w:pStyle w:val="ConsPlusTitle"/>
        <w:jc w:val="center"/>
      </w:pPr>
      <w:r>
        <w:t>ИМЕЮЩИЙ ЦЕЛЕВОЕ НАЗНАЧЕНИЕ, ИЗ ФЕДЕРАЛЬНОГО БЮДЖЕТА</w:t>
      </w:r>
    </w:p>
    <w:p w:rsidR="00F60C81" w:rsidRDefault="00F60C81">
      <w:pPr>
        <w:pStyle w:val="ConsPlusTitle"/>
        <w:jc w:val="center"/>
      </w:pPr>
      <w:r>
        <w:t>БЮДЖЕТУ СУБЪЕКТА РОССИЙСКОЙ ФЕДЕРАЦИИ</w:t>
      </w:r>
    </w:p>
    <w:p w:rsidR="00F60C81" w:rsidRDefault="00F60C81">
      <w:pPr>
        <w:pStyle w:val="ConsPlusNormal"/>
        <w:jc w:val="both"/>
      </w:pPr>
    </w:p>
    <w:p w:rsidR="00F60C81" w:rsidRDefault="00F60C81">
      <w:pPr>
        <w:pStyle w:val="ConsPlusNormal"/>
        <w:ind w:firstLine="540"/>
        <w:jc w:val="both"/>
      </w:pPr>
      <w:r>
        <w:lastRenderedPageBreak/>
        <w:t xml:space="preserve">1. Настоящий Порядок разработан в соответствии с </w:t>
      </w:r>
      <w:hyperlink r:id="rId6" w:history="1">
        <w:r>
          <w:rPr>
            <w:color w:val="0000FF"/>
          </w:rPr>
          <w:t>пунктом 23</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официальный интернет-портал правовой информации http://www.pravo.gov.ru, 27 декабря 2019 г.) и устанавливает правила проведения санкционирования территориальными органами Федерального казначейства оплаты денежных обязательств по расходам получателей средств бюджета субъекта Российской Федерации, в целях софинансирования которых бюджету субъекта Российской Федерации из федерального бюджета предоставляется иной межбюджетный трансферт, имеющий целевое назначение (далее соответственно - целевые расходы, иной межбюджетный трансферт).</w:t>
      </w:r>
    </w:p>
    <w:p w:rsidR="00F60C81" w:rsidRDefault="00F60C81">
      <w:pPr>
        <w:pStyle w:val="ConsPlusNormal"/>
        <w:spacing w:before="220"/>
        <w:ind w:firstLine="540"/>
        <w:jc w:val="both"/>
      </w:pPr>
      <w:bookmarkStart w:id="1" w:name="P45"/>
      <w:bookmarkEnd w:id="1"/>
      <w:r>
        <w:t>2. В территориальный орган Федерального казначейства для санкционирования целевых расходов представляются:</w:t>
      </w:r>
    </w:p>
    <w:p w:rsidR="00F60C81" w:rsidRDefault="00F60C81">
      <w:pPr>
        <w:pStyle w:val="ConsPlusNormal"/>
        <w:spacing w:before="220"/>
        <w:ind w:firstLine="540"/>
        <w:jc w:val="both"/>
      </w:pPr>
      <w:r>
        <w:t>финансовым органом субъекта Российской Федерации - платежные поручения на оплату целевых расходов, оформленные в соответствии с требованиями, установленными Центральным банком Российской Федерации и Министерством финансов Российской Федерации &lt;1&gt; (далее соответственно - расчетные документы, требования Банка России), в случае если целевые расходы осуществлялись с лицевого счета бюджета, открытого указанному финансовому органу в территориальном органе Федерального казначейства;</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 xml:space="preserve">&lt;1&gt; </w:t>
      </w:r>
      <w:hyperlink r:id="rId7" w:history="1">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19 июня 2012 г. N 383-П (зарегистрировано Министерством юстиции Российской Федерации 22 июня 2012 г., регистрационный номер 24667), с изменениями, внесенными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от 29 апреля 2014 г. N 3248-У (зарегистрировано Министерством юстиции Российской Федерации 19 мая 2014 г., регистрационный номер 32323), от 19 мая 2015 г. N 3641-У (зарегистрировано Министерством юстиции Российской Федерации 11 июня 2015 г., регистрационный номер 37649), от 6 ноября 2015 г. N 3844-У (зарегистрировано Министерством юстиции Российской Федерации 27 января 2016 г., регистрационный номер 40831), от 5 июля 2017 г. N 4449-У (зарегистрировано Министерством юстиции Российской Федерации 31 июля 2017 г., регистрационный номер 47578), от 11 октября 2018 г. N 4930-У (зарегистрировано Министерством юстиции Российской Федерации 24 декабря 2018 г., регистрационный номер 53109), и Положение Центрального банка Российской Федерации и Министерства финансов Российской Федерации от 23 января 2018 г. N 629-П/12н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(зарегистрировано Министерством юстиции Российской Федерации 11 апреля 2018 г., регистрационный номер 50710).</w:t>
      </w:r>
    </w:p>
    <w:p w:rsidR="00F60C81" w:rsidRDefault="00F60C81">
      <w:pPr>
        <w:pStyle w:val="ConsPlusNormal"/>
        <w:jc w:val="both"/>
      </w:pPr>
    </w:p>
    <w:p w:rsidR="00F60C81" w:rsidRDefault="00F60C81">
      <w:pPr>
        <w:pStyle w:val="ConsPlusNormal"/>
        <w:ind w:firstLine="540"/>
        <w:jc w:val="both"/>
      </w:pPr>
      <w:r>
        <w:t>получателем средств бюджета субъекта Российской Федерации - платежные документы на оплату целевых расходов, оформленные в соответствии с требованиями, установленными Федеральным казначейством &lt;2&gt; (далее соответственно - платежные документы, требования Федерального казначейства), в случае если целевые расходы осуществлялись с лицевого счета получателя бюджетных средств, открытого указанному получателю бюджетных средств в территориальном органе Федерального казначейства.</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 xml:space="preserve">&lt;2&gt; </w:t>
      </w:r>
      <w:hyperlink r:id="rId8"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w:t>
      </w:r>
      <w:r>
        <w:lastRenderedPageBreak/>
        <w:t>Федерации и муниципальных образований по исполнению соответствующих бюджетов, утвержденный приказом Федерального казначейства от 10 октября 2008 г. N 8н (зарегистрирован Министерством юстиции Российской Федерации ноября 2008 г., регистрационный номер 12617), с изменениями, внесенными приказами Федерального казначейства от 30 июля 2009 г. N 5н (зарегистрирован Министерством юстиции Российской Федерации 4 сентября 2009 г., регистрационный номер 14714), от 25 декабря 2009 г. N 15н (зарегистрирован Министерством юстиции Российской Федерации 29 марта 2010 г., регистрационный номер 16751), от 29 октября 2010 г. N 13н (зарегистрирован Министерством юстиции Российской Федерации 25 ноября 2010 г., регистрационный номер 19047), от 27 декабря 2011 г. N 19н (зарегистрирован Министерством юстиции Российской Федерации 3 февраля 2012 г., регистрационный номер 23129), от 6 сентября 2013 г. N 16н (зарегистрирован Министерством юстиции Российской Федерации 1 ноября 2013 г., регистрационный номер 30305), от 4 декабря 2015 г. N 24н (зарегистрирован Министерством юстиции Российской Федерации 18 февраля 2016 г., регистрационный номер 41125), от 14 октября 2016 г. N 20н (зарегистрирован Министерством юстиции Российской Федерации 13 декабря 2016 г., регистрационный номер 44704), от 28 декабря 2017 г. N 35н (зарегистрирован Министерством юстиции Российской Федерации 27 февраля 2018 г., регистрационный номер 50157), от 13 декабря 2018 г. N 39н (зарегистрирован Министерством юстиции Российской Федерации 14 января 2019 г., регистрационный номер 53325), и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29 сентября 2014 г., регистрационный номер 34153), с изменениями, внесенными приказами Федерального казначейства от 4 декабря 2015 г. N 24н (зарегистрирован Министерством юстиции Российской Федерации 18 февраля 2016 г., регистрационный номер 41125), от 14 октября 2016 г. N 20н (зарегистрирован Министерством юстиции Российской Федерации 27 декабря 2016 г., регистрационный номер 44704), от 28 декабря 2017 г. N 35н (зарегистрирован Министерством юстиции Российской Федерации 27 февраля 2018 г., регистрационный номер 50157).</w:t>
      </w:r>
    </w:p>
    <w:p w:rsidR="00F60C81" w:rsidRDefault="00F60C81">
      <w:pPr>
        <w:pStyle w:val="ConsPlusNormal"/>
        <w:jc w:val="both"/>
      </w:pPr>
    </w:p>
    <w:p w:rsidR="00F60C81" w:rsidRDefault="00F60C81">
      <w:pPr>
        <w:pStyle w:val="ConsPlusNormal"/>
        <w:ind w:firstLine="540"/>
        <w:jc w:val="both"/>
      </w:pPr>
      <w:r>
        <w:t xml:space="preserve">3. В платежных (расчетных) документах, представленных в соответствии с </w:t>
      </w:r>
      <w:hyperlink w:anchor="P45" w:history="1">
        <w:r>
          <w:rPr>
            <w:color w:val="0000FF"/>
          </w:rPr>
          <w:t>пунктом 2</w:t>
        </w:r>
      </w:hyperlink>
      <w:r>
        <w:t xml:space="preserve"> настоящего Порядка, дополнительно указывается аналитический код, используемый Федеральным казначейством в целях санкционирования операций с целевыми расходами (далее - аналитический код), имеющий следующую структуру:</w:t>
      </w:r>
    </w:p>
    <w:p w:rsidR="00F60C81" w:rsidRDefault="00F60C81">
      <w:pPr>
        <w:pStyle w:val="ConsPlusNormal"/>
        <w:spacing w:before="220"/>
        <w:ind w:firstLine="540"/>
        <w:jc w:val="both"/>
      </w:pPr>
      <w:bookmarkStart w:id="2" w:name="P55"/>
      <w:bookmarkEnd w:id="2"/>
      <w:r>
        <w:t>с 1 по 2 разряд - две последние цифры финансового года, в котором осуществляется перечисление иного межбюджетного трансферта;</w:t>
      </w:r>
    </w:p>
    <w:p w:rsidR="00F60C81" w:rsidRDefault="00F60C81">
      <w:pPr>
        <w:pStyle w:val="ConsPlusNormal"/>
        <w:spacing w:before="220"/>
        <w:ind w:firstLine="540"/>
        <w:jc w:val="both"/>
      </w:pPr>
      <w:bookmarkStart w:id="3" w:name="P56"/>
      <w:bookmarkEnd w:id="3"/>
      <w:r>
        <w:t>с 3 по 7 разряд - код иного межбюджетного трансферта, соответствующий 13 - 17 разрядам кода классификации расходов бюджетов Российской Федерации.</w:t>
      </w:r>
    </w:p>
    <w:p w:rsidR="00F60C81" w:rsidRDefault="00F60C81">
      <w:pPr>
        <w:pStyle w:val="ConsPlusNormal"/>
        <w:spacing w:before="220"/>
        <w:ind w:firstLine="540"/>
        <w:jc w:val="both"/>
      </w:pPr>
      <w:r>
        <w:t xml:space="preserve">Дополнительно к показателям, предусмотренным </w:t>
      </w:r>
      <w:hyperlink w:anchor="P55" w:history="1">
        <w:r>
          <w:rPr>
            <w:color w:val="0000FF"/>
          </w:rPr>
          <w:t>абзацами вторым</w:t>
        </w:r>
      </w:hyperlink>
      <w:r>
        <w:t xml:space="preserve"> и </w:t>
      </w:r>
      <w:hyperlink w:anchor="P56" w:history="1">
        <w:r>
          <w:rPr>
            <w:color w:val="0000FF"/>
          </w:rPr>
          <w:t>третьим</w:t>
        </w:r>
      </w:hyperlink>
      <w:r>
        <w:t xml:space="preserve"> настоящего пункта, в аналитическом коде указывается:</w:t>
      </w:r>
    </w:p>
    <w:p w:rsidR="00F60C81" w:rsidRDefault="00F60C81">
      <w:pPr>
        <w:pStyle w:val="ConsPlusNormal"/>
        <w:spacing w:before="220"/>
        <w:ind w:firstLine="540"/>
        <w:jc w:val="both"/>
      </w:pPr>
      <w:r>
        <w:t>показатель, соответствующий 5 последним знакам кода объекта капитального строительства государственной собственности Российской Федерации (муниципальной собственности) и (или) объекта недвижимого имущества, приобретаемого в государственную собственность субъекта Российской Федерации (муниципальную собственность), в случае, если иной межбюджетный трансферт предоставляется в целях софинансирования капитальных вложений в указанные объекты, присваиваемого в государственной интегрированной информационной системе управления общественными финансами "Электронный бюджет" (далее - объект капитальных вложений, код объекта капитальных вложений);</w:t>
      </w:r>
    </w:p>
    <w:p w:rsidR="00F60C81" w:rsidRDefault="00F60C81">
      <w:pPr>
        <w:pStyle w:val="ConsPlusNormal"/>
        <w:spacing w:before="220"/>
        <w:ind w:firstLine="540"/>
        <w:jc w:val="both"/>
      </w:pPr>
      <w:bookmarkStart w:id="4" w:name="P59"/>
      <w:bookmarkEnd w:id="4"/>
      <w:r>
        <w:t xml:space="preserve">пятизначный порядковый номер иного показателя (мероприятия, предусмотренного соглашением о предоставлении иного межбюджетного трансферта из федерального бюджета бюджету субъекта Российской Федерации, заключенным в соответствии с типовой </w:t>
      </w:r>
      <w:hyperlink r:id="rId9" w:history="1">
        <w:r>
          <w:rPr>
            <w:color w:val="0000FF"/>
          </w:rPr>
          <w:t>формой</w:t>
        </w:r>
      </w:hyperlink>
      <w:r>
        <w:t xml:space="preserve"> </w:t>
      </w:r>
      <w:r>
        <w:lastRenderedPageBreak/>
        <w:t>соглашения, утвержденной Министерством финансов Российской Федерации &lt;3&gt; (далее - соглашение), необходимого для исполнения расходных обязательств субъекта Российской Федерации (местного бюджета), софинансируемых из федерального бюджета.</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 xml:space="preserve">&lt;3&gt; </w:t>
      </w:r>
      <w:hyperlink r:id="rId10" w:history="1">
        <w:r>
          <w:rPr>
            <w:color w:val="0000FF"/>
          </w:rPr>
          <w:t>Приказ</w:t>
        </w:r>
      </w:hyperlink>
      <w:r>
        <w:t xml:space="preserve"> Министерства финансов Российской Федерации от 14 декабря 2018 г. N 270н "Об утверждении Типовой формы соглашения о предоставлении иного межбюджетного трансферта, имеющего целевое значение, из федерального бюджета бюджету субъекта Российской Федерации" (зарегистрирован Министерством юстиции Российской Федерации 21 января 2019 г., регистрационный номер 53461), с изменениями, внесенными приказом Министерства финансов Российской Федерации от 8 октября 2019 г. N 161н (зарегистрирован Министерством юстиции Российской Федерации 22 ноября 2019 г., регистрационный номер 56610).</w:t>
      </w:r>
    </w:p>
    <w:p w:rsidR="00F60C81" w:rsidRDefault="00F60C81">
      <w:pPr>
        <w:pStyle w:val="ConsPlusNormal"/>
        <w:jc w:val="both"/>
      </w:pPr>
    </w:p>
    <w:p w:rsidR="00F60C81" w:rsidRDefault="00F60C81">
      <w:pPr>
        <w:pStyle w:val="ConsPlusNormal"/>
        <w:ind w:firstLine="540"/>
        <w:jc w:val="both"/>
      </w:pPr>
      <w:r>
        <w:t xml:space="preserve">Аналитические коды формируются Федеральным казначейством в соответствии с настоящим пунктом на основании информации, содержащейся в соглашении, а также иной информации, необходимой для уточнения показателя, предусмотренного </w:t>
      </w:r>
      <w:hyperlink w:anchor="P59" w:history="1">
        <w:r>
          <w:rPr>
            <w:color w:val="0000FF"/>
          </w:rPr>
          <w:t>абзацем шестым</w:t>
        </w:r>
      </w:hyperlink>
      <w:r>
        <w:t xml:space="preserve"> настоящего пункта.</w:t>
      </w:r>
    </w:p>
    <w:p w:rsidR="00F60C81" w:rsidRDefault="00F60C81">
      <w:pPr>
        <w:pStyle w:val="ConsPlusNormal"/>
        <w:spacing w:before="220"/>
        <w:ind w:firstLine="540"/>
        <w:jc w:val="both"/>
      </w:pPr>
      <w:r>
        <w:t>Аналитические коды подлежат размещению на официальном сайте Межрегионального операционного управления Федерального казначейства в информационно-телекоммуникационной сети "Интернет".</w:t>
      </w:r>
    </w:p>
    <w:p w:rsidR="00F60C81" w:rsidRDefault="00F60C81">
      <w:pPr>
        <w:pStyle w:val="ConsPlusNormal"/>
        <w:spacing w:before="220"/>
        <w:ind w:firstLine="540"/>
        <w:jc w:val="both"/>
      </w:pPr>
      <w:r>
        <w:t>Внесение изменений в аналитический код осуществляется Федеральным казначейством не позднее четырех рабочих дней со дня:</w:t>
      </w:r>
    </w:p>
    <w:p w:rsidR="00F60C81" w:rsidRDefault="00F60C81">
      <w:pPr>
        <w:pStyle w:val="ConsPlusNormal"/>
        <w:spacing w:before="220"/>
        <w:ind w:firstLine="540"/>
        <w:jc w:val="both"/>
      </w:pPr>
      <w:r>
        <w:t>размещения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(далее - реестр соглашений), информации о дополнительном соглашении, заключенном в целях внесения изменений в соглашение, требующей внесения изменений в аналитический код;</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 xml:space="preserve">&lt;4&gt; </w:t>
      </w:r>
      <w:hyperlink r:id="rId11" w:history="1">
        <w:r>
          <w:rPr>
            <w:color w:val="0000FF"/>
          </w:rPr>
          <w:t>Приказ</w:t>
        </w:r>
      </w:hyperlink>
      <w:r>
        <w:t xml:space="preserve"> Министерства финансов Российской Федерации от 29 декабря 2017 г. N 263н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13 февраля 2018 г., регистрационный номер 50018).</w:t>
      </w:r>
    </w:p>
    <w:p w:rsidR="00F60C81" w:rsidRDefault="00F60C81">
      <w:pPr>
        <w:pStyle w:val="ConsPlusNormal"/>
        <w:jc w:val="both"/>
      </w:pPr>
    </w:p>
    <w:p w:rsidR="00F60C81" w:rsidRDefault="00F60C81">
      <w:pPr>
        <w:pStyle w:val="ConsPlusNormal"/>
        <w:ind w:firstLine="540"/>
        <w:jc w:val="both"/>
      </w:pPr>
      <w:r>
        <w:t xml:space="preserve">представления федеральным органом государственной власти, которому как получателю средств федерального бюджета доведены лимиты бюджетных обязательств на предоставление иного межбюджетного трансферта или финансовым органом субъекта Российской Федерации информации, необходимой для уточнения показателя аналитического кода, предусмотренного </w:t>
      </w:r>
      <w:hyperlink w:anchor="P59" w:history="1">
        <w:r>
          <w:rPr>
            <w:color w:val="0000FF"/>
          </w:rPr>
          <w:t>абзацем шестым</w:t>
        </w:r>
      </w:hyperlink>
      <w:r>
        <w:t xml:space="preserve"> настоящего пункта.</w:t>
      </w:r>
    </w:p>
    <w:p w:rsidR="00F60C81" w:rsidRDefault="00F60C81">
      <w:pPr>
        <w:pStyle w:val="ConsPlusNormal"/>
        <w:spacing w:before="220"/>
        <w:ind w:firstLine="540"/>
        <w:jc w:val="both"/>
      </w:pPr>
      <w:bookmarkStart w:id="5" w:name="P71"/>
      <w:bookmarkEnd w:id="5"/>
      <w:r>
        <w:t xml:space="preserve">4. Одновременно с указанными в </w:t>
      </w:r>
      <w:hyperlink w:anchor="P45" w:history="1">
        <w:r>
          <w:rPr>
            <w:color w:val="0000FF"/>
          </w:rPr>
          <w:t>пункте 2</w:t>
        </w:r>
      </w:hyperlink>
      <w:r>
        <w:t xml:space="preserve"> настоящего Порядка расчетными (платежными) документами финансовым органом субъекта Российской Федерации (получателем средств бюджета субъекта Российской Федерации) в территориальный орган Федерального казначейства направляются:</w:t>
      </w:r>
    </w:p>
    <w:p w:rsidR="00F60C81" w:rsidRDefault="00F60C81">
      <w:pPr>
        <w:pStyle w:val="ConsPlusNormal"/>
        <w:spacing w:before="220"/>
        <w:ind w:firstLine="540"/>
        <w:jc w:val="both"/>
      </w:pPr>
      <w:r>
        <w:t xml:space="preserve">документы, предусмотренные </w:t>
      </w:r>
      <w:hyperlink w:anchor="P138" w:history="1">
        <w:r>
          <w:rPr>
            <w:color w:val="0000FF"/>
          </w:rPr>
          <w:t>графами 2</w:t>
        </w:r>
      </w:hyperlink>
      <w:r>
        <w:t xml:space="preserve"> и </w:t>
      </w:r>
      <w:hyperlink w:anchor="P139" w:history="1">
        <w:r>
          <w:rPr>
            <w:color w:val="0000FF"/>
          </w:rPr>
          <w:t>3</w:t>
        </w:r>
      </w:hyperlink>
      <w:r>
        <w:t xml:space="preserve"> Примерного перечня документов, на основании которых возникают бюджетные и денежные обязательства получателей средств бюджета субъекта Российской Федерации (местного бюджета), в целях софинансирования которых предоставляется иной межбюджетный трансферт, согласно приложению к настоящему Порядку (далее - документы, подтверждающие возникновение бюджетных обязательств, документы, подтверждающие возникновение денежных обязательств);</w:t>
      </w:r>
    </w:p>
    <w:p w:rsidR="00F60C81" w:rsidRDefault="00F60C81">
      <w:pPr>
        <w:pStyle w:val="ConsPlusNormal"/>
        <w:spacing w:before="220"/>
        <w:ind w:firstLine="540"/>
        <w:jc w:val="both"/>
      </w:pPr>
      <w:r>
        <w:lastRenderedPageBreak/>
        <w:t>иные документы, предусмотренные порядком предоставления и распределения иного межбюджетного трансферта, установленным нормативным правовым актом Правительства Российской Федерации, принятым в соответствии с бюджетным законодательством Российской Федерации (далее - Правила предоставления иных межбюджетных трансфертов).</w:t>
      </w:r>
    </w:p>
    <w:p w:rsidR="00F60C81" w:rsidRDefault="00F60C81">
      <w:pPr>
        <w:pStyle w:val="ConsPlusNormal"/>
        <w:spacing w:before="220"/>
        <w:ind w:firstLine="540"/>
        <w:jc w:val="both"/>
      </w:pPr>
      <w:r>
        <w:t>5. Документы, подтверждающие возникновение бюджетных обязательств, и документы, подтверждающие возникновение денежных обязательств, направляются в форме электронных копий бумажных документов, созданных посредством их сканирования, или электронных документов, подписанных электронной подписью лица, имеющего право действовать от имени финансового органа или получателя средств бюджета субъекта Российской Федерации.</w:t>
      </w:r>
    </w:p>
    <w:p w:rsidR="00F60C81" w:rsidRDefault="00F60C81">
      <w:pPr>
        <w:pStyle w:val="ConsPlusNormal"/>
        <w:spacing w:before="220"/>
        <w:ind w:firstLine="540"/>
        <w:jc w:val="both"/>
      </w:pPr>
      <w:r>
        <w:t>В случае если в соответствии с законодательством Российской Федерации документы, подтверждающие возникновение бюджетных обязательств, и (или) документы, подтверждающие возникновение денежных обязательств, ранее были размещены в государственной интегрированной информационной системе управления общественными финансами "Электронный бюджет" или в единой информационной системе в сфере закупок, представление указанных документов в территориальный орган Федерального казначейства не требуется.</w:t>
      </w:r>
    </w:p>
    <w:p w:rsidR="00F60C81" w:rsidRDefault="00F60C81">
      <w:pPr>
        <w:pStyle w:val="ConsPlusNormal"/>
        <w:spacing w:before="220"/>
        <w:ind w:firstLine="540"/>
        <w:jc w:val="both"/>
      </w:pPr>
      <w:r>
        <w:t xml:space="preserve">6. Территориальный орган Федерального казначейства осуществляет проверку документов, представленных в соответствии с </w:t>
      </w:r>
      <w:hyperlink w:anchor="P45" w:history="1">
        <w:r>
          <w:rPr>
            <w:color w:val="0000FF"/>
          </w:rPr>
          <w:t>пунктами 2</w:t>
        </w:r>
      </w:hyperlink>
      <w:r>
        <w:t xml:space="preserve"> и </w:t>
      </w:r>
      <w:hyperlink w:anchor="P71" w:history="1">
        <w:r>
          <w:rPr>
            <w:color w:val="0000FF"/>
          </w:rPr>
          <w:t>4</w:t>
        </w:r>
      </w:hyperlink>
      <w:r>
        <w:t xml:space="preserve"> настоящего Порядка, по следующим направлениям:</w:t>
      </w:r>
    </w:p>
    <w:p w:rsidR="00F60C81" w:rsidRDefault="00F60C81">
      <w:pPr>
        <w:pStyle w:val="ConsPlusNormal"/>
        <w:spacing w:before="220"/>
        <w:ind w:firstLine="540"/>
        <w:jc w:val="both"/>
      </w:pPr>
      <w:r>
        <w:t>а) соответствие расчетного (платежного) документа требованиям Банка России (Федерального казначейства);</w:t>
      </w:r>
    </w:p>
    <w:p w:rsidR="00F60C81" w:rsidRDefault="00F60C81">
      <w:pPr>
        <w:pStyle w:val="ConsPlusNormal"/>
        <w:spacing w:before="220"/>
        <w:ind w:firstLine="540"/>
        <w:jc w:val="both"/>
      </w:pPr>
      <w:r>
        <w:t>б) наличие в расчетном (платежном) документе данных для осуществления налоговых и иных обязательных платежей в бюджеты бюджетной системы Российской Федерации, предусмотренных требованиями, установленными Министерством финансов Российской Федерации &lt;5&gt;;</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 xml:space="preserve">&lt;5&gt; </w:t>
      </w:r>
      <w:hyperlink r:id="rId12" w:history="1">
        <w:r>
          <w:rPr>
            <w:color w:val="0000FF"/>
          </w:rPr>
          <w:t>Приказ</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w:t>
      </w:r>
    </w:p>
    <w:p w:rsidR="00F60C81" w:rsidRDefault="00F60C81">
      <w:pPr>
        <w:pStyle w:val="ConsPlusNormal"/>
        <w:jc w:val="both"/>
      </w:pPr>
    </w:p>
    <w:p w:rsidR="00F60C81" w:rsidRDefault="00F60C81">
      <w:pPr>
        <w:pStyle w:val="ConsPlusNormal"/>
        <w:ind w:firstLine="540"/>
        <w:jc w:val="both"/>
      </w:pPr>
      <w:r>
        <w:t>в) соответствие указанных в расчетном (платежном) документе кодов классификации расходов бюджетов кодам бюджетной классификации Российской Федерации, действующим в текущем финансовом году на момент представления расчетного (платежного) документа;</w:t>
      </w:r>
    </w:p>
    <w:p w:rsidR="00F60C81" w:rsidRDefault="00F60C81">
      <w:pPr>
        <w:pStyle w:val="ConsPlusNormal"/>
        <w:spacing w:before="220"/>
        <w:ind w:firstLine="540"/>
        <w:jc w:val="both"/>
      </w:pPr>
      <w:r>
        <w:t>г) соответствие указанных в расчетном (платежном) документе кодов видов расходов классификации расходов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&lt;6&gt;;</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 xml:space="preserve">&lt;6&gt; </w:t>
      </w:r>
      <w:hyperlink r:id="rId13" w:history="1">
        <w:r>
          <w:rPr>
            <w:color w:val="0000FF"/>
          </w:rPr>
          <w:t>Приказ</w:t>
        </w:r>
      </w:hyperlink>
      <w:r>
        <w:t xml:space="preserve">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8 июля 2019 г., регистрационный номер 55171), с изменениями, внесенными приказом Министерства </w:t>
      </w:r>
      <w:r>
        <w:lastRenderedPageBreak/>
        <w:t>финансов Российской Федерации от 17 сентября 2019 г. N 148н (зарегистрирован Министерством юстиции Российской Федерации 15 октября 2019 г., регистрационный номер 56231).</w:t>
      </w:r>
    </w:p>
    <w:p w:rsidR="00F60C81" w:rsidRDefault="00F60C81">
      <w:pPr>
        <w:pStyle w:val="ConsPlusNormal"/>
        <w:jc w:val="both"/>
      </w:pPr>
    </w:p>
    <w:p w:rsidR="00F60C81" w:rsidRDefault="00F60C81">
      <w:pPr>
        <w:pStyle w:val="ConsPlusNormal"/>
        <w:ind w:firstLine="540"/>
        <w:jc w:val="both"/>
      </w:pPr>
      <w:r>
        <w:t>д) наличие в расчетном (платежном) документе реквизитов документов, подтверждающих возникновение бюджетного обязательства, а также документов, подтверждающих возникновение денежного обязательства;</w:t>
      </w:r>
    </w:p>
    <w:p w:rsidR="00F60C81" w:rsidRDefault="00F60C81">
      <w:pPr>
        <w:pStyle w:val="ConsPlusNormal"/>
        <w:spacing w:before="220"/>
        <w:ind w:firstLine="540"/>
        <w:jc w:val="both"/>
      </w:pPr>
      <w:r>
        <w:t>е) соответствие содержания операции по целевым расходам, исходя из документа, подтверждающего возникновение денежного обязательства:</w:t>
      </w:r>
    </w:p>
    <w:p w:rsidR="00F60C81" w:rsidRDefault="00F60C81">
      <w:pPr>
        <w:pStyle w:val="ConsPlusNormal"/>
        <w:spacing w:before="220"/>
        <w:ind w:firstLine="540"/>
        <w:jc w:val="both"/>
      </w:pPr>
      <w:r>
        <w:t>содержанию текста назначения платежа, указанному в расчетном (платежном) документе;</w:t>
      </w:r>
    </w:p>
    <w:p w:rsidR="00F60C81" w:rsidRDefault="00F60C81">
      <w:pPr>
        <w:pStyle w:val="ConsPlusNormal"/>
        <w:spacing w:before="220"/>
        <w:ind w:firstLine="540"/>
        <w:jc w:val="both"/>
      </w:pPr>
      <w:r>
        <w:t>наименованию и коду объекта капитальных вложений;</w:t>
      </w:r>
    </w:p>
    <w:p w:rsidR="00F60C81" w:rsidRDefault="00F60C81">
      <w:pPr>
        <w:pStyle w:val="ConsPlusNormal"/>
        <w:spacing w:before="220"/>
        <w:ind w:firstLine="540"/>
        <w:jc w:val="both"/>
      </w:pPr>
      <w:r>
        <w:t>ж) соответствие наименования, идентификационного номера налогоплательщика (далее - ИНН), кода причины постановки на учет (далее - КПП), банковских реквизитов получателя денежных средств, указанных в расчетном (платежном) документе, наименованию, ИНН, КПП, банковским реквизитам получателя денежных средств, указанным в документах, подтверждающих возникновение бюджетного обязательства, а также документах, подтверждающих возникновение денежного обязательства;</w:t>
      </w:r>
    </w:p>
    <w:p w:rsidR="00F60C81" w:rsidRDefault="00F60C81">
      <w:pPr>
        <w:pStyle w:val="ConsPlusNormal"/>
        <w:spacing w:before="220"/>
        <w:ind w:firstLine="540"/>
        <w:jc w:val="both"/>
      </w:pPr>
      <w:r>
        <w:t>з) наличие в расчетном (платежном) документе аналитического кода по соответствующему коду иного межбюджетного трансферта;</w:t>
      </w:r>
    </w:p>
    <w:p w:rsidR="00F60C81" w:rsidRDefault="00F60C81">
      <w:pPr>
        <w:pStyle w:val="ConsPlusNormal"/>
        <w:spacing w:before="220"/>
        <w:ind w:firstLine="540"/>
        <w:jc w:val="both"/>
      </w:pPr>
      <w:r>
        <w:t>и) непревышение указанной в расчетном (платежном) документе суммы над суммами фактически поставленных товаров, выполненных работ, оказанных услуг в соответствии с документами, подтверждающими возникновение бюджетного обязательства, а также документами, подтверждающими возникновение денежного обязательства;</w:t>
      </w:r>
    </w:p>
    <w:p w:rsidR="00F60C81" w:rsidRDefault="00F60C81">
      <w:pPr>
        <w:pStyle w:val="ConsPlusNormal"/>
        <w:spacing w:before="220"/>
        <w:ind w:firstLine="540"/>
        <w:jc w:val="both"/>
      </w:pPr>
      <w:r>
        <w:t>к) соответствие информации, указанной в платежном документе, реквизитам и показателям ранее учтенного территориальным органом Федерального казначейства бюджетного (денежного) обязательства получателя средств бюджета субъекта Российской Федерации &lt;7&gt;;</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&lt;7&gt; В случае если в соответствии с 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заключенным между территориальным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территориальный орган Федерального казначейства осуществляет учет бюджетных (денежных) обязательств получателей средств бюджета субъекта Российской Федерации.</w:t>
      </w:r>
    </w:p>
    <w:p w:rsidR="00F60C81" w:rsidRDefault="00F60C81">
      <w:pPr>
        <w:pStyle w:val="ConsPlusNormal"/>
        <w:jc w:val="both"/>
      </w:pPr>
    </w:p>
    <w:p w:rsidR="00F60C81" w:rsidRDefault="00F60C81">
      <w:pPr>
        <w:pStyle w:val="ConsPlusNormal"/>
        <w:ind w:firstLine="540"/>
        <w:jc w:val="both"/>
      </w:pPr>
      <w:r>
        <w:t>л) непревышение размера авансового платежа, указанного в расчетном (платежном) документе, над суммой авансового платежа по документу, подтверждающему возникновение бюджетного обязательства, с учетом ранее осуществленных авансовых платежей;</w:t>
      </w:r>
    </w:p>
    <w:p w:rsidR="00F60C81" w:rsidRDefault="00F60C81">
      <w:pPr>
        <w:pStyle w:val="ConsPlusNormal"/>
        <w:spacing w:before="220"/>
        <w:ind w:firstLine="540"/>
        <w:jc w:val="both"/>
      </w:pPr>
      <w:r>
        <w:t>м) непревышение размера авансового платежа, указанного в расчетном (платежном) документе, над суммой авансового платежа по государственному (муниципальному) контракту (договору)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установленной в соответствии с условиями соглашения;</w:t>
      </w:r>
    </w:p>
    <w:p w:rsidR="00F60C81" w:rsidRDefault="00F60C81">
      <w:pPr>
        <w:pStyle w:val="ConsPlusNormal"/>
        <w:spacing w:before="220"/>
        <w:ind w:firstLine="540"/>
        <w:jc w:val="both"/>
      </w:pPr>
      <w:r>
        <w:t xml:space="preserve">н) наличие сведений о государственном (муниципальном) контракте (договоре) на поставку товаров, выполнение работ, оказание услуг в реестре контрактов, заключенных заказчиками &lt;8&gt;, в случае оплаты денежного обязательства по такому государственному (муниципальному) контракту </w:t>
      </w:r>
      <w:r>
        <w:lastRenderedPageBreak/>
        <w:t>(договору);</w:t>
      </w:r>
    </w:p>
    <w:p w:rsidR="00F60C81" w:rsidRDefault="00F60C81">
      <w:pPr>
        <w:pStyle w:val="ConsPlusNormal"/>
        <w:spacing w:before="220"/>
        <w:ind w:firstLine="540"/>
        <w:jc w:val="both"/>
      </w:pPr>
      <w:r>
        <w:t>--------------------------------</w:t>
      </w:r>
    </w:p>
    <w:p w:rsidR="00F60C81" w:rsidRDefault="00F60C81">
      <w:pPr>
        <w:pStyle w:val="ConsPlusNormal"/>
        <w:spacing w:before="220"/>
        <w:ind w:firstLine="540"/>
        <w:jc w:val="both"/>
      </w:pPr>
      <w:r>
        <w:t xml:space="preserve">&lt;8&gt; </w:t>
      </w:r>
      <w:hyperlink r:id="rId14" w:history="1">
        <w:r>
          <w:rPr>
            <w:color w:val="0000FF"/>
          </w:rPr>
          <w:t>Приказ</w:t>
        </w:r>
      </w:hyperlink>
      <w:r>
        <w:t xml:space="preserve"> Министерства финансов Российской Федерации от 19 июля 2019 г. N 113н "Об утверждении Порядка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(зарегистрирован Министерством юстиции Российской Федерации 16 сентября 2019 г., регистрационный номер 55941).</w:t>
      </w:r>
    </w:p>
    <w:p w:rsidR="00F60C81" w:rsidRDefault="00F60C81">
      <w:pPr>
        <w:pStyle w:val="ConsPlusNormal"/>
        <w:jc w:val="both"/>
      </w:pPr>
    </w:p>
    <w:p w:rsidR="00F60C81" w:rsidRDefault="00F60C81">
      <w:pPr>
        <w:pStyle w:val="ConsPlusNormal"/>
        <w:ind w:firstLine="540"/>
        <w:jc w:val="both"/>
      </w:pPr>
      <w:r>
        <w:t>о) наличие сведений о соглашении о предоставлении иного межбюджетного трансферта из бюджета субъекта Российской Федерации местному бюджету, договоре (соглашении) о предоставлении субсидии из бюджета субъекта Российской Федерации (местного бюджета)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физическому лицу - производителю товаров, работ, услуг в реестре соглашений в случае оплаты денежного обязательства по целевым расходам по предоставлению указанных иных межбюджетных трансфертов, субсидий;</w:t>
      </w:r>
    </w:p>
    <w:p w:rsidR="00F60C81" w:rsidRDefault="00F60C81">
      <w:pPr>
        <w:pStyle w:val="ConsPlusNormal"/>
        <w:spacing w:before="220"/>
        <w:ind w:firstLine="540"/>
        <w:jc w:val="both"/>
      </w:pPr>
      <w:r>
        <w:t>п) иные требования, установленные актами, регулирующими бюджетные правоотношения, утверждающими порядок (условия) предоставления иных межбюджетных трансфертов, в том числе Правилами предоставления иных межбюджетных трансфертов.</w:t>
      </w:r>
    </w:p>
    <w:p w:rsidR="00F60C81" w:rsidRDefault="00F60C81">
      <w:pPr>
        <w:pStyle w:val="ConsPlusNormal"/>
        <w:spacing w:before="220"/>
        <w:ind w:firstLine="540"/>
        <w:jc w:val="both"/>
      </w:pPr>
      <w:r>
        <w:t xml:space="preserve">7. Территориальный орган Федерального казначейства не позднее одного рабочего дня, следующего за днем поступления документов, предусмотренных </w:t>
      </w:r>
      <w:hyperlink w:anchor="P45" w:history="1">
        <w:r>
          <w:rPr>
            <w:color w:val="0000FF"/>
          </w:rPr>
          <w:t>пунктами 2</w:t>
        </w:r>
      </w:hyperlink>
      <w:r>
        <w:t xml:space="preserve"> и </w:t>
      </w:r>
      <w:hyperlink w:anchor="P71" w:history="1">
        <w:r>
          <w:rPr>
            <w:color w:val="0000FF"/>
          </w:rPr>
          <w:t>4</w:t>
        </w:r>
      </w:hyperlink>
      <w:r>
        <w:t xml:space="preserve"> настоящего Порядка, принимает расчетные (платежные) документы к исполнению, либо в случае их несоответствия требованиям настоящего Порядка, отказывает в исполнении расчетных (платежных) документов и направляет финансовому органу субъекта Российской Федерации (получателю средств бюджета субъекта Российской Федерации) </w:t>
      </w:r>
      <w:hyperlink r:id="rId15" w:history="1">
        <w:r>
          <w:rPr>
            <w:color w:val="0000FF"/>
          </w:rPr>
          <w:t>Протокол</w:t>
        </w:r>
      </w:hyperlink>
      <w:r>
        <w:t xml:space="preserve"> (код формы по КФД 0531805), оформленный в соответствии с требованиями Федерального казначейства, с указанием причины отказа.</w:t>
      </w:r>
    </w:p>
    <w:p w:rsidR="00F60C81" w:rsidRDefault="00F60C81">
      <w:pPr>
        <w:pStyle w:val="ConsPlusNormal"/>
        <w:spacing w:before="220"/>
        <w:ind w:firstLine="540"/>
        <w:jc w:val="both"/>
      </w:pPr>
      <w:r>
        <w:t>8. Санкционирование оплаты денежных обязательств по целевым расходам получателя средств бюджета субъекта Российской Федерации, связанным с предоставлением местным бюджетам межбюджетного трансферта на оказание финансовой поддержки в целях выполнения органами местного самоуправления полномочий по вопросам местного значения, в целях софинансирования которых предоставляется иной межбюджетный трансферт, осуществляется после проведения в соответствии с настоящим Порядком санкционирования территориальным органом Федерального казначейства оплаты денежных обязательств по расходам получателей средств местного бюджета, в целях финансового обеспечения (софинансирования) которых местному бюджету предоставляется межбюджетный трансферт бюджета субъекта Российской Федерации.</w:t>
      </w:r>
    </w:p>
    <w:p w:rsidR="00F60C81" w:rsidRDefault="00F60C81">
      <w:pPr>
        <w:pStyle w:val="ConsPlusNormal"/>
        <w:jc w:val="both"/>
      </w:pPr>
    </w:p>
    <w:p w:rsidR="00F60C81" w:rsidRDefault="00F60C81">
      <w:pPr>
        <w:pStyle w:val="ConsPlusNormal"/>
        <w:jc w:val="both"/>
      </w:pPr>
    </w:p>
    <w:p w:rsidR="00F60C81" w:rsidRDefault="00F60C81">
      <w:pPr>
        <w:pStyle w:val="ConsPlusNormal"/>
        <w:jc w:val="both"/>
      </w:pPr>
    </w:p>
    <w:p w:rsidR="00F60C81" w:rsidRDefault="00F60C81">
      <w:pPr>
        <w:pStyle w:val="ConsPlusNormal"/>
        <w:jc w:val="both"/>
      </w:pPr>
    </w:p>
    <w:p w:rsidR="00F60C81" w:rsidRDefault="00F60C81">
      <w:pPr>
        <w:pStyle w:val="ConsPlusNormal"/>
        <w:jc w:val="both"/>
      </w:pPr>
    </w:p>
    <w:p w:rsidR="00F60C81" w:rsidRDefault="00F60C81">
      <w:pPr>
        <w:pStyle w:val="ConsPlusNormal"/>
        <w:jc w:val="right"/>
        <w:outlineLvl w:val="1"/>
      </w:pPr>
      <w:r>
        <w:t>Приложение</w:t>
      </w:r>
    </w:p>
    <w:p w:rsidR="00F60C81" w:rsidRDefault="00F60C81">
      <w:pPr>
        <w:pStyle w:val="ConsPlusNormal"/>
        <w:jc w:val="right"/>
      </w:pPr>
      <w:r>
        <w:t>к Порядку проведения санкционирования</w:t>
      </w:r>
    </w:p>
    <w:p w:rsidR="00F60C81" w:rsidRDefault="00F60C81">
      <w:pPr>
        <w:pStyle w:val="ConsPlusNormal"/>
        <w:jc w:val="right"/>
      </w:pPr>
      <w:r>
        <w:t>оплаты денежных обязательств по расходам</w:t>
      </w:r>
    </w:p>
    <w:p w:rsidR="00F60C81" w:rsidRDefault="00F60C81">
      <w:pPr>
        <w:pStyle w:val="ConsPlusNormal"/>
        <w:jc w:val="right"/>
      </w:pPr>
      <w:r>
        <w:t>получателей средств бюджета субъекта</w:t>
      </w:r>
    </w:p>
    <w:p w:rsidR="00F60C81" w:rsidRDefault="00F60C81">
      <w:pPr>
        <w:pStyle w:val="ConsPlusNormal"/>
        <w:jc w:val="right"/>
      </w:pPr>
      <w:r>
        <w:t>Российской Федерации, в целях</w:t>
      </w:r>
    </w:p>
    <w:p w:rsidR="00F60C81" w:rsidRDefault="00F60C81">
      <w:pPr>
        <w:pStyle w:val="ConsPlusNormal"/>
        <w:jc w:val="right"/>
      </w:pPr>
      <w:r>
        <w:t>софинансирования которых предоставляется</w:t>
      </w:r>
    </w:p>
    <w:p w:rsidR="00F60C81" w:rsidRDefault="00F60C81">
      <w:pPr>
        <w:pStyle w:val="ConsPlusNormal"/>
        <w:jc w:val="right"/>
      </w:pPr>
      <w:r>
        <w:t>иной межбюджетный трансферт, имеющий</w:t>
      </w:r>
    </w:p>
    <w:p w:rsidR="00F60C81" w:rsidRDefault="00F60C81">
      <w:pPr>
        <w:pStyle w:val="ConsPlusNormal"/>
        <w:jc w:val="right"/>
      </w:pPr>
      <w:r>
        <w:t>целевое назначение, из федерального</w:t>
      </w:r>
    </w:p>
    <w:p w:rsidR="00F60C81" w:rsidRDefault="00F60C81">
      <w:pPr>
        <w:pStyle w:val="ConsPlusNormal"/>
        <w:jc w:val="right"/>
      </w:pPr>
      <w:r>
        <w:t>бюджета бюджету субъекта</w:t>
      </w:r>
    </w:p>
    <w:p w:rsidR="00F60C81" w:rsidRDefault="00F60C81">
      <w:pPr>
        <w:pStyle w:val="ConsPlusNormal"/>
        <w:jc w:val="right"/>
      </w:pPr>
      <w:r>
        <w:lastRenderedPageBreak/>
        <w:t>Российской Федерации, утвержденному</w:t>
      </w:r>
    </w:p>
    <w:p w:rsidR="00F60C81" w:rsidRDefault="00F60C81">
      <w:pPr>
        <w:pStyle w:val="ConsPlusNormal"/>
        <w:jc w:val="right"/>
      </w:pPr>
      <w:r>
        <w:t>приказом Министерства финансов</w:t>
      </w:r>
    </w:p>
    <w:p w:rsidR="00F60C81" w:rsidRDefault="00F60C81">
      <w:pPr>
        <w:pStyle w:val="ConsPlusNormal"/>
        <w:jc w:val="right"/>
      </w:pPr>
      <w:r>
        <w:t>Российской Федерации</w:t>
      </w:r>
    </w:p>
    <w:p w:rsidR="00F60C81" w:rsidRDefault="00F60C81">
      <w:pPr>
        <w:pStyle w:val="ConsPlusNormal"/>
        <w:jc w:val="right"/>
      </w:pPr>
      <w:r>
        <w:t>от 27.12.2019 N 257н</w:t>
      </w:r>
    </w:p>
    <w:p w:rsidR="00F60C81" w:rsidRDefault="00F60C81">
      <w:pPr>
        <w:pStyle w:val="ConsPlusNormal"/>
        <w:jc w:val="both"/>
      </w:pPr>
    </w:p>
    <w:p w:rsidR="00F60C81" w:rsidRDefault="00F60C81">
      <w:pPr>
        <w:pStyle w:val="ConsPlusTitle"/>
        <w:jc w:val="center"/>
      </w:pPr>
      <w:r>
        <w:t>ПРИМЕРНЫЙ ПЕРЕЧЕНЬ</w:t>
      </w:r>
    </w:p>
    <w:p w:rsidR="00F60C81" w:rsidRDefault="00F60C81">
      <w:pPr>
        <w:pStyle w:val="ConsPlusTitle"/>
        <w:jc w:val="center"/>
      </w:pPr>
      <w:r>
        <w:t>ДОКУМЕНТОВ, НА ОСНОВАНИИ КОТОРЫХ ВОЗНИКАЮТ БЮДЖЕТНЫЕ</w:t>
      </w:r>
    </w:p>
    <w:p w:rsidR="00F60C81" w:rsidRDefault="00F60C81">
      <w:pPr>
        <w:pStyle w:val="ConsPlusTitle"/>
        <w:jc w:val="center"/>
      </w:pPr>
      <w:r>
        <w:t>И ДЕНЕЖНЫЕ ОБЯЗАТЕЛЬСТВА ПОЛУЧАТЕЛЕЙ СРЕДСТВ БЮДЖЕТА</w:t>
      </w:r>
    </w:p>
    <w:p w:rsidR="00F60C81" w:rsidRDefault="00F60C81">
      <w:pPr>
        <w:pStyle w:val="ConsPlusTitle"/>
        <w:jc w:val="center"/>
      </w:pPr>
      <w:r>
        <w:t>СУБЪЕКТА РОССИЙСКОЙ ФЕДЕРАЦИИ (МЕСТНОГО БЮДЖЕТА),</w:t>
      </w:r>
    </w:p>
    <w:p w:rsidR="00F60C81" w:rsidRDefault="00F60C81">
      <w:pPr>
        <w:pStyle w:val="ConsPlusTitle"/>
        <w:jc w:val="center"/>
      </w:pPr>
      <w:r>
        <w:t>В ЦЕЛЯХ СОФИНАНСИРОВАНИЯ КОТОРЫХ ПРЕДОСТАВЛЯЕТСЯ</w:t>
      </w:r>
    </w:p>
    <w:p w:rsidR="00F60C81" w:rsidRDefault="00F60C81">
      <w:pPr>
        <w:pStyle w:val="ConsPlusTitle"/>
        <w:jc w:val="center"/>
      </w:pPr>
      <w:r>
        <w:t>ИНОЙ МЕЖБЮДЖЕТНЫЙ ТРАНСФЕРТ</w:t>
      </w:r>
    </w:p>
    <w:p w:rsidR="00F60C81" w:rsidRDefault="00F60C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98"/>
        <w:gridCol w:w="4570"/>
      </w:tblGrid>
      <w:tr w:rsidR="00F60C81">
        <w:tc>
          <w:tcPr>
            <w:tcW w:w="680" w:type="dxa"/>
          </w:tcPr>
          <w:p w:rsidR="00F60C81" w:rsidRDefault="00F60C81">
            <w:pPr>
              <w:pStyle w:val="ConsPlusNormal"/>
              <w:jc w:val="center"/>
            </w:pPr>
            <w:r>
              <w:t>N п/п</w:t>
            </w:r>
          </w:p>
        </w:tc>
        <w:tc>
          <w:tcPr>
            <w:tcW w:w="3798" w:type="dxa"/>
          </w:tcPr>
          <w:p w:rsidR="00F60C81" w:rsidRDefault="00F60C81">
            <w:pPr>
              <w:pStyle w:val="ConsPlusNormal"/>
              <w:jc w:val="center"/>
            </w:pPr>
            <w:r>
              <w:t>Документ, на основании которого возникает бюджетное обязательство получателя средств бюджета субъекта Российской Федерации (местного бюджета)</w:t>
            </w:r>
          </w:p>
        </w:tc>
        <w:tc>
          <w:tcPr>
            <w:tcW w:w="4570" w:type="dxa"/>
          </w:tcPr>
          <w:p w:rsidR="00F60C81" w:rsidRDefault="00F60C81">
            <w:pPr>
              <w:pStyle w:val="ConsPlusNormal"/>
              <w:jc w:val="center"/>
            </w:pPr>
            <w:r>
              <w:t>Документ, подтверждающий возникновение денежного обязательства получателя средств бюджета субъекта Российской Федерации (местного бюджета)</w:t>
            </w:r>
          </w:p>
        </w:tc>
      </w:tr>
      <w:tr w:rsidR="00F60C81">
        <w:tc>
          <w:tcPr>
            <w:tcW w:w="680" w:type="dxa"/>
          </w:tcPr>
          <w:p w:rsidR="00F60C81" w:rsidRDefault="00F60C81">
            <w:pPr>
              <w:pStyle w:val="ConsPlusNormal"/>
              <w:jc w:val="center"/>
            </w:pPr>
            <w:r>
              <w:t>1</w:t>
            </w:r>
          </w:p>
        </w:tc>
        <w:tc>
          <w:tcPr>
            <w:tcW w:w="3798" w:type="dxa"/>
          </w:tcPr>
          <w:p w:rsidR="00F60C81" w:rsidRDefault="00F60C81">
            <w:pPr>
              <w:pStyle w:val="ConsPlusNormal"/>
              <w:jc w:val="center"/>
            </w:pPr>
            <w:bookmarkStart w:id="6" w:name="P138"/>
            <w:bookmarkEnd w:id="6"/>
            <w:r>
              <w:t>2</w:t>
            </w:r>
          </w:p>
        </w:tc>
        <w:tc>
          <w:tcPr>
            <w:tcW w:w="4570" w:type="dxa"/>
          </w:tcPr>
          <w:p w:rsidR="00F60C81" w:rsidRDefault="00F60C81">
            <w:pPr>
              <w:pStyle w:val="ConsPlusNormal"/>
              <w:jc w:val="center"/>
            </w:pPr>
            <w:bookmarkStart w:id="7" w:name="P139"/>
            <w:bookmarkEnd w:id="7"/>
            <w:r>
              <w:t>3</w:t>
            </w:r>
          </w:p>
        </w:tc>
      </w:tr>
      <w:tr w:rsidR="00F60C81">
        <w:tc>
          <w:tcPr>
            <w:tcW w:w="680" w:type="dxa"/>
            <w:vMerge w:val="restart"/>
          </w:tcPr>
          <w:p w:rsidR="00F60C81" w:rsidRDefault="00F60C81">
            <w:pPr>
              <w:pStyle w:val="ConsPlusNormal"/>
              <w:jc w:val="both"/>
            </w:pPr>
            <w:r>
              <w:t>1.</w:t>
            </w:r>
          </w:p>
        </w:tc>
        <w:tc>
          <w:tcPr>
            <w:tcW w:w="3798" w:type="dxa"/>
            <w:vMerge w:val="restart"/>
          </w:tcPr>
          <w:p w:rsidR="00F60C81" w:rsidRDefault="00F60C81">
            <w:pPr>
              <w:pStyle w:val="ConsPlusNormal"/>
              <w:jc w:val="both"/>
            </w:pPr>
            <w:r>
              <w:t>Государственный (муниципальный) контракт (договор) на поставку товаров, выполнение работ, оказание услуг</w:t>
            </w:r>
          </w:p>
        </w:tc>
        <w:tc>
          <w:tcPr>
            <w:tcW w:w="4570" w:type="dxa"/>
          </w:tcPr>
          <w:p w:rsidR="00F60C81" w:rsidRDefault="00F60C81">
            <w:pPr>
              <w:pStyle w:val="ConsPlusNormal"/>
              <w:jc w:val="both"/>
            </w:pPr>
            <w:r>
              <w:t>Акт выполненных работ</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Акт об оказании услуг</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Акт приема-передачи</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Государственный (муниципальный)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(муниципальному) контракту)</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Справка-расчет суммы, подлежащей перечислению, или иной документ, являющийся основанием для оплаты неустойки</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Счет</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Счет-фактура</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 xml:space="preserve">Товарная накладная (унифицированная </w:t>
            </w:r>
            <w:hyperlink r:id="rId16" w:history="1">
              <w:r>
                <w:rPr>
                  <w:color w:val="0000FF"/>
                </w:rPr>
                <w:t>форма N ТОРГ-12</w:t>
              </w:r>
            </w:hyperlink>
            <w:r>
              <w:t>) (ф. 0330212)</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Универсальный передаточный документ</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Чек</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 xml:space="preserve">Иной документ, подтверждающий возникновение денежного обязательства получателя средств бюджета субъекта Российской Федерации (муниципального образования) (далее - иной документ, подтверждающий возникновение денежного </w:t>
            </w:r>
            <w:r>
              <w:lastRenderedPageBreak/>
              <w:t>обязательства) по бюджетному обязательству получателя средств бюджета субъекта Российской Федерации (муниципального образования), возникшему на основании государственного (муниципального) контракта</w:t>
            </w:r>
          </w:p>
        </w:tc>
      </w:tr>
      <w:tr w:rsidR="00F60C81">
        <w:tc>
          <w:tcPr>
            <w:tcW w:w="680" w:type="dxa"/>
            <w:vMerge w:val="restart"/>
          </w:tcPr>
          <w:p w:rsidR="00F60C81" w:rsidRDefault="00F60C81">
            <w:pPr>
              <w:pStyle w:val="ConsPlusNormal"/>
              <w:jc w:val="both"/>
            </w:pPr>
            <w:r>
              <w:lastRenderedPageBreak/>
              <w:t>2.</w:t>
            </w:r>
          </w:p>
        </w:tc>
        <w:tc>
          <w:tcPr>
            <w:tcW w:w="3798" w:type="dxa"/>
            <w:vMerge w:val="restart"/>
          </w:tcPr>
          <w:p w:rsidR="00F60C81" w:rsidRDefault="00F60C81">
            <w:pPr>
              <w:pStyle w:val="ConsPlusNormal"/>
              <w:jc w:val="both"/>
            </w:pPr>
            <w:r>
              <w:t>Договор (соглашение) о предоставлении из бюджета субъекта Российской Федерации (местного бюджета) субсидии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или физическому лицу - производителю товаров, работ, услуг</w:t>
            </w:r>
          </w:p>
        </w:tc>
        <w:tc>
          <w:tcPr>
            <w:tcW w:w="4570" w:type="dxa"/>
          </w:tcPr>
          <w:p w:rsidR="00F60C81" w:rsidRDefault="00F60C81">
            <w:pPr>
              <w:pStyle w:val="ConsPlusNormal"/>
              <w:jc w:val="both"/>
            </w:pPr>
            <w:r>
              <w:t>Платежное поручение получателя субсидии (в случае осуществления в соответствии с бюджетным законодательством Российской Федерации казначейского сопровождения средств, предоставляемых на основании договора (соглашения) о предоставлении субсидии)</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Справка-расчет суммы, подлежащей перечислению</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Реестр получателей субсидии, содержащий фамилию, имя, отчество, ИНН получателя субсидии, сумму полученных денежных средств, в случае привлечения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 кредитных организаций для формирования документов, необходимых для предоставления субсидии физическим лицам</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Кредитные договоры, заключенные с кредитными организациями, в целях погашения процентов по которым предоставляется субсидия</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(местного бюджета), возникшему на основании договора (соглашения) о предоставлении субсидии из бюджета субъекта Российской Федерации (муниципального образования) юридическому лицу, индивидуальному предпринимателю или физическому лицу - производителю товаров, работ, услуг</w:t>
            </w:r>
          </w:p>
        </w:tc>
      </w:tr>
      <w:tr w:rsidR="00F60C81">
        <w:tc>
          <w:tcPr>
            <w:tcW w:w="680" w:type="dxa"/>
            <w:vMerge w:val="restart"/>
          </w:tcPr>
          <w:p w:rsidR="00F60C81" w:rsidRDefault="00F60C81">
            <w:pPr>
              <w:pStyle w:val="ConsPlusNormal"/>
              <w:jc w:val="both"/>
            </w:pPr>
            <w:r>
              <w:t>3.</w:t>
            </w:r>
          </w:p>
        </w:tc>
        <w:tc>
          <w:tcPr>
            <w:tcW w:w="3798" w:type="dxa"/>
            <w:vMerge w:val="restart"/>
          </w:tcPr>
          <w:p w:rsidR="00F60C81" w:rsidRDefault="00F60C81">
            <w:pPr>
              <w:pStyle w:val="ConsPlusNormal"/>
              <w:jc w:val="both"/>
            </w:pPr>
            <w:r>
              <w:t>Соглашение о предоставлении субсидии из бюджета субъекта Российской Федерации (местного бюджета) бюджетному или автономному учреждению</w:t>
            </w:r>
          </w:p>
        </w:tc>
        <w:tc>
          <w:tcPr>
            <w:tcW w:w="4570" w:type="dxa"/>
          </w:tcPr>
          <w:p w:rsidR="00F60C81" w:rsidRDefault="00F60C81">
            <w:pPr>
              <w:pStyle w:val="ConsPlusNormal"/>
              <w:jc w:val="both"/>
            </w:pPr>
            <w: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 xml:space="preserve">Отчет о выполнении государственного задания </w:t>
            </w:r>
            <w:hyperlink r:id="rId17" w:history="1">
              <w:r>
                <w:rPr>
                  <w:color w:val="0000FF"/>
                </w:rPr>
                <w:t>(ф. 0506501)</w:t>
              </w:r>
            </w:hyperlink>
          </w:p>
        </w:tc>
      </w:tr>
      <w:tr w:rsidR="00F60C81">
        <w:tc>
          <w:tcPr>
            <w:tcW w:w="680" w:type="dxa"/>
            <w:vMerge/>
          </w:tcPr>
          <w:p w:rsidR="00F60C81" w:rsidRDefault="00F60C81"/>
        </w:tc>
        <w:tc>
          <w:tcPr>
            <w:tcW w:w="3798" w:type="dxa"/>
            <w:vMerge/>
          </w:tcPr>
          <w:p w:rsidR="00F60C81" w:rsidRDefault="00F60C81"/>
        </w:tc>
        <w:tc>
          <w:tcPr>
            <w:tcW w:w="4570" w:type="dxa"/>
          </w:tcPr>
          <w:p w:rsidR="00F60C81" w:rsidRDefault="00F60C81">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возникшему на основании соглашения о предоставлении субсидии бюджетному или автономному учреждению</w:t>
            </w:r>
          </w:p>
        </w:tc>
      </w:tr>
      <w:tr w:rsidR="00F60C81">
        <w:tc>
          <w:tcPr>
            <w:tcW w:w="680" w:type="dxa"/>
          </w:tcPr>
          <w:p w:rsidR="00F60C81" w:rsidRDefault="00F60C81">
            <w:pPr>
              <w:pStyle w:val="ConsPlusNormal"/>
              <w:jc w:val="both"/>
            </w:pPr>
            <w:r>
              <w:t>4.</w:t>
            </w:r>
          </w:p>
        </w:tc>
        <w:tc>
          <w:tcPr>
            <w:tcW w:w="3798" w:type="dxa"/>
          </w:tcPr>
          <w:p w:rsidR="00F60C81" w:rsidRDefault="00F60C81">
            <w:pPr>
              <w:pStyle w:val="ConsPlusNormal"/>
              <w:jc w:val="both"/>
            </w:pPr>
            <w:r>
              <w:t>Договор (соглашение)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w:t>
            </w:r>
          </w:p>
        </w:tc>
        <w:tc>
          <w:tcPr>
            <w:tcW w:w="4570" w:type="dxa"/>
          </w:tcPr>
          <w:p w:rsidR="00F60C81" w:rsidRDefault="00F60C81">
            <w:pPr>
              <w:pStyle w:val="ConsPlusNormal"/>
              <w:jc w:val="both"/>
            </w:pPr>
            <w:r>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F60C81">
        <w:tc>
          <w:tcPr>
            <w:tcW w:w="680" w:type="dxa"/>
          </w:tcPr>
          <w:p w:rsidR="00F60C81" w:rsidRDefault="00F60C81">
            <w:pPr>
              <w:pStyle w:val="ConsPlusNormal"/>
              <w:jc w:val="both"/>
            </w:pPr>
            <w:r>
              <w:t>5.</w:t>
            </w:r>
          </w:p>
        </w:tc>
        <w:tc>
          <w:tcPr>
            <w:tcW w:w="3798" w:type="dxa"/>
          </w:tcPr>
          <w:p w:rsidR="00F60C81" w:rsidRDefault="00F60C81">
            <w:pPr>
              <w:pStyle w:val="ConsPlusNormal"/>
              <w:jc w:val="both"/>
            </w:pPr>
            <w:r>
              <w:t>Выписка из утвержденного органом исполнительной власти субъекта Российской Федерации списка претендентов на получение социальной выплаты, связанной с приобретением или строительством жилого помещения</w:t>
            </w:r>
          </w:p>
        </w:tc>
        <w:tc>
          <w:tcPr>
            <w:tcW w:w="4570" w:type="dxa"/>
          </w:tcPr>
          <w:p w:rsidR="00F60C81" w:rsidRDefault="00F60C81">
            <w:pPr>
              <w:pStyle w:val="ConsPlusNormal"/>
              <w:jc w:val="both"/>
            </w:pPr>
            <w:r>
              <w:t>Свидетельство о праве на предоставление денежной выплаты на приобретение или строительство жилого помещения</w:t>
            </w:r>
          </w:p>
        </w:tc>
      </w:tr>
      <w:tr w:rsidR="00F60C81">
        <w:tc>
          <w:tcPr>
            <w:tcW w:w="680" w:type="dxa"/>
          </w:tcPr>
          <w:p w:rsidR="00F60C81" w:rsidRDefault="00F60C81">
            <w:pPr>
              <w:pStyle w:val="ConsPlusNormal"/>
              <w:jc w:val="both"/>
            </w:pPr>
            <w:r>
              <w:t>6.</w:t>
            </w:r>
          </w:p>
        </w:tc>
        <w:tc>
          <w:tcPr>
            <w:tcW w:w="3798" w:type="dxa"/>
          </w:tcPr>
          <w:p w:rsidR="00F60C81" w:rsidRDefault="00F60C81">
            <w:pPr>
              <w:pStyle w:val="ConsPlusNormal"/>
              <w:jc w:val="both"/>
            </w:pPr>
            <w:r>
              <w:t>Договор (соглашение)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4570" w:type="dxa"/>
          </w:tcPr>
          <w:p w:rsidR="00F60C81" w:rsidRDefault="00F60C81">
            <w:pPr>
              <w:pStyle w:val="ConsPlusNormal"/>
              <w:jc w:val="both"/>
            </w:pPr>
            <w:r>
              <w:t>Не требуется</w:t>
            </w:r>
          </w:p>
        </w:tc>
      </w:tr>
    </w:tbl>
    <w:p w:rsidR="00F60C81" w:rsidRDefault="00F60C81">
      <w:pPr>
        <w:pStyle w:val="ConsPlusNormal"/>
        <w:jc w:val="both"/>
      </w:pPr>
    </w:p>
    <w:p w:rsidR="00F60C81" w:rsidRDefault="00F60C81">
      <w:pPr>
        <w:pStyle w:val="ConsPlusNormal"/>
        <w:jc w:val="both"/>
      </w:pPr>
    </w:p>
    <w:p w:rsidR="00F60C81" w:rsidRDefault="00F60C81">
      <w:pPr>
        <w:pStyle w:val="ConsPlusNormal"/>
        <w:pBdr>
          <w:top w:val="single" w:sz="6" w:space="0" w:color="auto"/>
        </w:pBdr>
        <w:spacing w:before="100" w:after="100"/>
        <w:jc w:val="both"/>
        <w:rPr>
          <w:sz w:val="2"/>
          <w:szCs w:val="2"/>
        </w:rPr>
      </w:pPr>
    </w:p>
    <w:p w:rsidR="006839D2" w:rsidRDefault="006839D2">
      <w:bookmarkStart w:id="8" w:name="_GoBack"/>
      <w:bookmarkEnd w:id="8"/>
    </w:p>
    <w:sectPr w:rsidR="006839D2" w:rsidSect="003C51E0">
      <w:pgSz w:w="11906" w:h="16838" w:code="9"/>
      <w:pgMar w:top="1134" w:right="851"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2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C81"/>
    <w:rsid w:val="004E7852"/>
    <w:rsid w:val="006839D2"/>
    <w:rsid w:val="006A726B"/>
    <w:rsid w:val="006B49E0"/>
    <w:rsid w:val="00713B34"/>
    <w:rsid w:val="00F60C81"/>
    <w:rsid w:val="00F95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FDDC4B-26C5-4860-AB05-93C79378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0C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60C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60C8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6362ACF2152D71FE73332620CE244D4404C9417391501F569AC24DD0963ECA45D6CED3BA3F07A83516021C9193FD46C8CEA1WEw9H" TargetMode="External"/><Relationship Id="rId13" Type="http://schemas.openxmlformats.org/officeDocument/2006/relationships/hyperlink" Target="consultantplus://offline/ref=1E6362ACF2152D71FE73332620CE244D4400CF42719E501F569AC24DD0963ECA57D696DCB36248EC640502158DW9w3H"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1E6362ACF2152D71FE73332620CE244D4404CA417D94501F569AC24DD0963ECA57D696DCB36248EC640502158DW9w3H" TargetMode="External"/><Relationship Id="rId12" Type="http://schemas.openxmlformats.org/officeDocument/2006/relationships/hyperlink" Target="consultantplus://offline/ref=1E6362ACF2152D71FE73332620CE244D4504CA477197501F569AC24DD0963ECA57D696DCB36248EC640502158DW9w3H" TargetMode="External"/><Relationship Id="rId17" Type="http://schemas.openxmlformats.org/officeDocument/2006/relationships/hyperlink" Target="consultantplus://offline/ref=1E6362ACF2152D71FE73332620CE244D4401CA487C93501F569AC24DD0963ECA45D6CED5B26A5DB8315F55188D9AE758CED0A1E91EW3wCH" TargetMode="External"/><Relationship Id="rId2" Type="http://schemas.openxmlformats.org/officeDocument/2006/relationships/settings" Target="settings.xml"/><Relationship Id="rId16" Type="http://schemas.openxmlformats.org/officeDocument/2006/relationships/hyperlink" Target="consultantplus://offline/ref=1E6362ACF2152D71FE73332620CE244D4506C749739C0D155EC3CE4FD79961DD429FC2D1B06D51EC6B4F5151DA9EFB51D4CEA7F71E3CC4W6wEH" TargetMode="External"/><Relationship Id="rId1" Type="http://schemas.openxmlformats.org/officeDocument/2006/relationships/styles" Target="styles.xml"/><Relationship Id="rId6" Type="http://schemas.openxmlformats.org/officeDocument/2006/relationships/hyperlink" Target="consultantplus://offline/ref=1E6362ACF2152D71FE73332620CE244D4401C9427694501F569AC24DD0963ECA45D6CED0B16F5DB8315F55188D9AE758CED0A1E91EW3wCH" TargetMode="External"/><Relationship Id="rId11" Type="http://schemas.openxmlformats.org/officeDocument/2006/relationships/hyperlink" Target="consultantplus://offline/ref=1E6362ACF2152D71FE73332620CE244D450CCF487597501F569AC24DD0963ECA57D696DCB36248EC640502158DW9w3H" TargetMode="External"/><Relationship Id="rId5" Type="http://schemas.openxmlformats.org/officeDocument/2006/relationships/hyperlink" Target="consultantplus://offline/ref=1E6362ACF2152D71FE73332620CE244D4401C9427694501F569AC24DD0963ECA45D6CED0B16F5DB8315F55188D9AE758CED0A1E91EW3wCH" TargetMode="External"/><Relationship Id="rId15" Type="http://schemas.openxmlformats.org/officeDocument/2006/relationships/hyperlink" Target="consultantplus://offline/ref=1E6362ACF2152D71FE73332620CE244D4404C9417391501F569AC24DD0963ECA45D6CED0B16A51E865105444CBC6F45AC3D0A3ED023EC66CWAwDH" TargetMode="External"/><Relationship Id="rId10" Type="http://schemas.openxmlformats.org/officeDocument/2006/relationships/hyperlink" Target="consultantplus://offline/ref=1E6362ACF2152D71FE73332620CE244D4406C7477C96501F569AC24DD0963ECA57D696DCB36248EC640502158DW9w3H" TargetMode="External"/><Relationship Id="rId19"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1E6362ACF2152D71FE73332620CE244D4406C7477C96501F569AC24DD0963ECA45D6CED0B16B56ED60105444CBC6F45AC3D0A3ED023EC66CWAwDH" TargetMode="External"/><Relationship Id="rId14" Type="http://schemas.openxmlformats.org/officeDocument/2006/relationships/hyperlink" Target="consultantplus://offline/ref=1E6362ACF2152D71FE73332620CE244D4401C8497390501F569AC24DD0963ECA57D696DCB36248EC640502158DW9w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4527</Words>
  <Characters>25810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Мамаева Ирина Борисовна</dc:creator>
  <cp:keywords/>
  <dc:description/>
  <cp:lastModifiedBy>Мамаева Ирина Борисовна</cp:lastModifiedBy>
  <cp:revision>1</cp:revision>
  <dcterms:created xsi:type="dcterms:W3CDTF">2020-04-29T07:48:00Z</dcterms:created>
  <dcterms:modified xsi:type="dcterms:W3CDTF">2020-04-29T07:49:00Z</dcterms:modified>
</cp:coreProperties>
</file>