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370A" w:rsidRDefault="008E370A">
      <w:pPr>
        <w:pStyle w:val="ConsPlusTitlePage"/>
      </w:pPr>
      <w:r>
        <w:t xml:space="preserve">Документ предоставлен </w:t>
      </w:r>
      <w:hyperlink r:id="rId6" w:history="1">
        <w:r>
          <w:rPr>
            <w:color w:val="0000FF"/>
          </w:rPr>
          <w:t>КонсультантПлюс</w:t>
        </w:r>
      </w:hyperlink>
      <w:r>
        <w:br/>
      </w:r>
    </w:p>
    <w:p w:rsidR="008E370A" w:rsidRDefault="008E370A">
      <w:pPr>
        <w:pStyle w:val="ConsPlusNormal"/>
        <w:jc w:val="both"/>
        <w:outlineLvl w:val="0"/>
      </w:pPr>
    </w:p>
    <w:p w:rsidR="008E370A" w:rsidRDefault="008E370A">
      <w:pPr>
        <w:pStyle w:val="ConsPlusNormal"/>
        <w:outlineLvl w:val="0"/>
      </w:pPr>
      <w:r>
        <w:t>Зарегистрировано в Минюсте России 22 декабря 2017 г. N 49383</w:t>
      </w:r>
    </w:p>
    <w:p w:rsidR="008E370A" w:rsidRDefault="008E370A">
      <w:pPr>
        <w:pStyle w:val="ConsPlusNormal"/>
        <w:pBdr>
          <w:top w:val="single" w:sz="6" w:space="0" w:color="auto"/>
        </w:pBdr>
        <w:spacing w:before="100" w:after="100"/>
        <w:jc w:val="both"/>
        <w:rPr>
          <w:sz w:val="2"/>
          <w:szCs w:val="2"/>
        </w:rPr>
      </w:pPr>
    </w:p>
    <w:p w:rsidR="008E370A" w:rsidRDefault="008E370A">
      <w:pPr>
        <w:pStyle w:val="ConsPlusNormal"/>
        <w:jc w:val="both"/>
      </w:pPr>
    </w:p>
    <w:p w:rsidR="008E370A" w:rsidRDefault="008E370A">
      <w:pPr>
        <w:pStyle w:val="ConsPlusTitle"/>
        <w:jc w:val="center"/>
      </w:pPr>
      <w:r>
        <w:t>МИНИСТЕРСТВО ФИНАНСОВ РОССИЙСКОЙ ФЕДЕРАЦИИ</w:t>
      </w:r>
    </w:p>
    <w:p w:rsidR="008E370A" w:rsidRDefault="008E370A">
      <w:pPr>
        <w:pStyle w:val="ConsPlusTitle"/>
        <w:jc w:val="both"/>
      </w:pPr>
    </w:p>
    <w:p w:rsidR="008E370A" w:rsidRDefault="008E370A">
      <w:pPr>
        <w:pStyle w:val="ConsPlusTitle"/>
        <w:jc w:val="center"/>
      </w:pPr>
      <w:r>
        <w:t>ПРИКАЗ</w:t>
      </w:r>
    </w:p>
    <w:p w:rsidR="008E370A" w:rsidRDefault="008E370A">
      <w:pPr>
        <w:pStyle w:val="ConsPlusTitle"/>
        <w:jc w:val="center"/>
      </w:pPr>
      <w:r>
        <w:t>от 13 декабря 2017 г. N 231н</w:t>
      </w:r>
    </w:p>
    <w:p w:rsidR="008E370A" w:rsidRDefault="008E370A">
      <w:pPr>
        <w:pStyle w:val="ConsPlusTitle"/>
        <w:jc w:val="both"/>
      </w:pPr>
    </w:p>
    <w:p w:rsidR="008E370A" w:rsidRDefault="008E370A">
      <w:pPr>
        <w:pStyle w:val="ConsPlusTitle"/>
        <w:jc w:val="center"/>
      </w:pPr>
      <w:r>
        <w:t>ОБ УТВЕРЖДЕНИИ ПОРЯДКА</w:t>
      </w:r>
    </w:p>
    <w:p w:rsidR="008E370A" w:rsidRDefault="008E370A">
      <w:pPr>
        <w:pStyle w:val="ConsPlusTitle"/>
        <w:jc w:val="center"/>
      </w:pPr>
      <w:r>
        <w:t>ПРОВЕДЕНИЯ ФЕДЕРАЛЬНЫМ КАЗНАЧЕЙСТВОМ ПРОВЕРКИ</w:t>
      </w:r>
    </w:p>
    <w:p w:rsidR="008E370A" w:rsidRDefault="008E370A">
      <w:pPr>
        <w:pStyle w:val="ConsPlusTitle"/>
        <w:jc w:val="center"/>
      </w:pPr>
      <w:r>
        <w:t>ДОКУМЕНТОВ, ПОДТВЕРЖДАЮЩИХ ОСУЩЕСТВЛЕНИЕ РАСХОДОВ</w:t>
      </w:r>
    </w:p>
    <w:p w:rsidR="008E370A" w:rsidRDefault="008E370A">
      <w:pPr>
        <w:pStyle w:val="ConsPlusTitle"/>
        <w:jc w:val="center"/>
      </w:pPr>
      <w:r>
        <w:t>БЮДЖЕТА СУБЪЕКТА РОССИЙСКОЙ ФЕДЕРАЦИИ, В ЦЕЛЯХ ФИНАНСОВОГО</w:t>
      </w:r>
    </w:p>
    <w:p w:rsidR="008E370A" w:rsidRDefault="008E370A">
      <w:pPr>
        <w:pStyle w:val="ConsPlusTitle"/>
        <w:jc w:val="center"/>
      </w:pPr>
      <w:r>
        <w:t>ОБЕСПЕЧЕНИЯ ИЛИ СОФИНАНСИРОВАНИЯ КОТОРЫХ ИЗ ФЕДЕРАЛЬНОГО</w:t>
      </w:r>
    </w:p>
    <w:p w:rsidR="008E370A" w:rsidRDefault="008E370A">
      <w:pPr>
        <w:pStyle w:val="ConsPlusTitle"/>
        <w:jc w:val="center"/>
      </w:pPr>
      <w:r>
        <w:t>БЮДЖЕТА БЮДЖЕТУ СУБЪЕКТА РОССИЙСКОЙ ФЕДЕРАЦИИ</w:t>
      </w:r>
    </w:p>
    <w:p w:rsidR="008E370A" w:rsidRDefault="008E370A">
      <w:pPr>
        <w:pStyle w:val="ConsPlusTitle"/>
        <w:jc w:val="center"/>
      </w:pPr>
      <w:r>
        <w:t>ПРЕДОСТАВЛЯЮТСЯ МЕЖБЮДЖЕТНЫЕ ТРАНСФЕРТЫ</w:t>
      </w:r>
    </w:p>
    <w:p w:rsidR="008E370A" w:rsidRDefault="008E370A">
      <w:pPr>
        <w:pStyle w:val="ConsPlusNormal"/>
        <w:jc w:val="both"/>
      </w:pPr>
    </w:p>
    <w:p w:rsidR="008E370A" w:rsidRDefault="008E370A">
      <w:pPr>
        <w:pStyle w:val="ConsPlusNormal"/>
        <w:ind w:firstLine="540"/>
        <w:jc w:val="both"/>
      </w:pPr>
      <w:r>
        <w:t xml:space="preserve">В соответствии с </w:t>
      </w:r>
      <w:hyperlink r:id="rId7" w:history="1">
        <w:r>
          <w:rPr>
            <w:color w:val="0000FF"/>
          </w:rPr>
          <w:t>пунктом 24</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(Официальный интернет-портал правовой информации http://www.pravo.gov.ru, 13 декабря 2017 г., N 0001201712130021), приказываю:</w:t>
      </w:r>
    </w:p>
    <w:p w:rsidR="008E370A" w:rsidRDefault="008E370A">
      <w:pPr>
        <w:pStyle w:val="ConsPlusNormal"/>
        <w:spacing w:before="220"/>
        <w:ind w:firstLine="540"/>
        <w:jc w:val="both"/>
      </w:pPr>
      <w:r>
        <w:t xml:space="preserve">1. Утвердить прилагаемый </w:t>
      </w:r>
      <w:hyperlink w:anchor="P33" w:history="1">
        <w:r>
          <w:rPr>
            <w:color w:val="0000FF"/>
          </w:rPr>
          <w:t>порядок</w:t>
        </w:r>
      </w:hyperlink>
      <w:r>
        <w:t xml:space="preserve">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w:t>
      </w:r>
    </w:p>
    <w:p w:rsidR="008E370A" w:rsidRDefault="008E370A">
      <w:pPr>
        <w:pStyle w:val="ConsPlusNormal"/>
        <w:spacing w:before="220"/>
        <w:ind w:firstLine="540"/>
        <w:jc w:val="both"/>
      </w:pPr>
      <w:r>
        <w:t>2. Настоящий приказ применяется при исполнении федерального бюджета и бюджетов субъектов Российской Федерации, начиная с бюджетов на 2018 год и на плановый период 2019 и 2020 годов.</w:t>
      </w:r>
    </w:p>
    <w:p w:rsidR="008E370A" w:rsidRDefault="008E370A">
      <w:pPr>
        <w:pStyle w:val="ConsPlusNormal"/>
        <w:jc w:val="both"/>
      </w:pPr>
    </w:p>
    <w:p w:rsidR="008E370A" w:rsidRDefault="008E370A">
      <w:pPr>
        <w:pStyle w:val="ConsPlusNormal"/>
        <w:jc w:val="right"/>
      </w:pPr>
      <w:r>
        <w:t>Министр</w:t>
      </w:r>
    </w:p>
    <w:p w:rsidR="008E370A" w:rsidRDefault="008E370A">
      <w:pPr>
        <w:pStyle w:val="ConsPlusNormal"/>
        <w:jc w:val="right"/>
      </w:pPr>
      <w:r>
        <w:t>А.Г.СИЛУАНОВ</w:t>
      </w:r>
    </w:p>
    <w:p w:rsidR="008E370A" w:rsidRDefault="008E370A">
      <w:pPr>
        <w:pStyle w:val="ConsPlusNormal"/>
        <w:jc w:val="both"/>
      </w:pPr>
    </w:p>
    <w:p w:rsidR="008E370A" w:rsidRDefault="008E370A">
      <w:pPr>
        <w:pStyle w:val="ConsPlusNormal"/>
        <w:jc w:val="both"/>
      </w:pPr>
    </w:p>
    <w:p w:rsidR="008E370A" w:rsidRDefault="008E370A">
      <w:pPr>
        <w:pStyle w:val="ConsPlusNormal"/>
        <w:jc w:val="both"/>
      </w:pPr>
    </w:p>
    <w:p w:rsidR="008E370A" w:rsidRDefault="008E370A">
      <w:pPr>
        <w:pStyle w:val="ConsPlusNormal"/>
        <w:jc w:val="both"/>
      </w:pPr>
    </w:p>
    <w:p w:rsidR="008E370A" w:rsidRDefault="008E370A">
      <w:pPr>
        <w:pStyle w:val="ConsPlusNormal"/>
        <w:jc w:val="both"/>
      </w:pPr>
    </w:p>
    <w:p w:rsidR="008E370A" w:rsidRDefault="008E370A">
      <w:pPr>
        <w:pStyle w:val="ConsPlusNormal"/>
        <w:jc w:val="right"/>
        <w:outlineLvl w:val="0"/>
      </w:pPr>
      <w:r>
        <w:t>Утвержден</w:t>
      </w:r>
    </w:p>
    <w:p w:rsidR="008E370A" w:rsidRDefault="008E370A">
      <w:pPr>
        <w:pStyle w:val="ConsPlusNormal"/>
        <w:jc w:val="right"/>
      </w:pPr>
      <w:r>
        <w:t>приказом Министерства финансов</w:t>
      </w:r>
    </w:p>
    <w:p w:rsidR="008E370A" w:rsidRDefault="008E370A">
      <w:pPr>
        <w:pStyle w:val="ConsPlusNormal"/>
        <w:jc w:val="right"/>
      </w:pPr>
      <w:r>
        <w:t>Российской Федерации</w:t>
      </w:r>
    </w:p>
    <w:p w:rsidR="008E370A" w:rsidRDefault="008E370A">
      <w:pPr>
        <w:pStyle w:val="ConsPlusNormal"/>
        <w:jc w:val="right"/>
      </w:pPr>
      <w:r>
        <w:t>от 13.12.2017 г. N 231н</w:t>
      </w:r>
    </w:p>
    <w:p w:rsidR="008E370A" w:rsidRDefault="008E370A">
      <w:pPr>
        <w:pStyle w:val="ConsPlusNormal"/>
        <w:jc w:val="both"/>
      </w:pPr>
    </w:p>
    <w:p w:rsidR="008E370A" w:rsidRDefault="008E370A">
      <w:pPr>
        <w:pStyle w:val="ConsPlusTitle"/>
        <w:jc w:val="center"/>
      </w:pPr>
      <w:bookmarkStart w:id="0" w:name="P33"/>
      <w:bookmarkEnd w:id="0"/>
      <w:r>
        <w:t>ПОРЯДОК</w:t>
      </w:r>
    </w:p>
    <w:p w:rsidR="008E370A" w:rsidRDefault="008E370A">
      <w:pPr>
        <w:pStyle w:val="ConsPlusTitle"/>
        <w:jc w:val="center"/>
      </w:pPr>
      <w:r>
        <w:t>ПРОВЕДЕНИЯ ФЕДЕРАЛЬНЫМ КАЗНАЧЕЙСТВОМ ПРОВЕРКИ</w:t>
      </w:r>
    </w:p>
    <w:p w:rsidR="008E370A" w:rsidRDefault="008E370A">
      <w:pPr>
        <w:pStyle w:val="ConsPlusTitle"/>
        <w:jc w:val="center"/>
      </w:pPr>
      <w:r>
        <w:t>ДОКУМЕНТОВ, ПОДТВЕРЖДАЮЩИХ ОСУЩЕСТВЛЕНИЕ РАСХОДОВ</w:t>
      </w:r>
    </w:p>
    <w:p w:rsidR="008E370A" w:rsidRDefault="008E370A">
      <w:pPr>
        <w:pStyle w:val="ConsPlusTitle"/>
        <w:jc w:val="center"/>
      </w:pPr>
      <w:r>
        <w:t>БЮДЖЕТА СУБЪЕКТА РОССИЙСКОЙ ФЕДЕРАЦИИ, В ЦЕЛЯХ ФИНАНСОВОГО</w:t>
      </w:r>
    </w:p>
    <w:p w:rsidR="008E370A" w:rsidRDefault="008E370A">
      <w:pPr>
        <w:pStyle w:val="ConsPlusTitle"/>
        <w:jc w:val="center"/>
      </w:pPr>
      <w:r>
        <w:t>ОБЕСПЕЧЕНИЯ ИЛИ СОФИНАНСИРОВАНИЯ КОТОРЫХ ИЗ ФЕДЕРАЛЬНОГО</w:t>
      </w:r>
    </w:p>
    <w:p w:rsidR="008E370A" w:rsidRDefault="008E370A">
      <w:pPr>
        <w:pStyle w:val="ConsPlusTitle"/>
        <w:jc w:val="center"/>
      </w:pPr>
      <w:r>
        <w:t>БЮДЖЕТА БЮДЖЕТУ СУБЪЕКТА РОССИЙСКОЙ ФЕДЕРАЦИИ</w:t>
      </w:r>
    </w:p>
    <w:p w:rsidR="008E370A" w:rsidRDefault="008E370A">
      <w:pPr>
        <w:pStyle w:val="ConsPlusTitle"/>
        <w:jc w:val="center"/>
      </w:pPr>
      <w:r>
        <w:t>ПРЕДОСТАВЛЯЮТСЯ МЕЖБЮДЖЕТНЫЕ ТРАНСФЕРТЫ</w:t>
      </w:r>
    </w:p>
    <w:p w:rsidR="008E370A" w:rsidRDefault="008E370A">
      <w:pPr>
        <w:pStyle w:val="ConsPlusNormal"/>
        <w:jc w:val="both"/>
      </w:pPr>
    </w:p>
    <w:p w:rsidR="008E370A" w:rsidRDefault="008E370A">
      <w:pPr>
        <w:pStyle w:val="ConsPlusNormal"/>
        <w:ind w:firstLine="540"/>
        <w:jc w:val="both"/>
      </w:pPr>
      <w:r>
        <w:lastRenderedPageBreak/>
        <w:t>1. Настоящий порядок устанавливает правила проведения территориальными органами Федерального казначейства проверки документов, подтверждающих осуществление расходов бюджета субъекта Российской Федерации по исполнению расходных обязательств субъекта Российской Федерации, в целях финансового обеспечения или софинансирования которых бюджету субъекта Российской Федерации из федерального бюджета предоставляются межбюджетные трансферты в форме субвенций, субсидий и иных межбюджетных трансфертов, имеющих целевое назначение (далее - целевые расходы, межбюджетные трансферты).</w:t>
      </w:r>
    </w:p>
    <w:p w:rsidR="008E370A" w:rsidRDefault="008E370A">
      <w:pPr>
        <w:pStyle w:val="ConsPlusNormal"/>
        <w:spacing w:before="220"/>
        <w:ind w:firstLine="540"/>
        <w:jc w:val="both"/>
      </w:pPr>
      <w:r>
        <w:t>2. Настоящий порядок применяется при проверке документов, подтверждающих осуществление целевых расходов, произведенных в текущем финансовом году до заключения между федеральным органом государственной власти (федеральным государственным органом), которому как получателю средств федерального бюджета доведены лимиты бюджетных обязательств на предоставление межбюджетного трансферта (далее - получатель средств федерального бюджета), и высшим исполнительным органом государственной власти субъекта Российской Федерации соглашения о предоставлении межбюджетного трансферта бюджету субъекта Российской Федерации из федерального бюджета (далее - Соглашение).</w:t>
      </w:r>
    </w:p>
    <w:p w:rsidR="008E370A" w:rsidRDefault="008E370A">
      <w:pPr>
        <w:pStyle w:val="ConsPlusNormal"/>
        <w:spacing w:before="220"/>
        <w:ind w:firstLine="540"/>
        <w:jc w:val="both"/>
      </w:pPr>
      <w:bookmarkStart w:id="1" w:name="P43"/>
      <w:bookmarkEnd w:id="1"/>
      <w:r>
        <w:t>В случае если принятыми в соответствии с бюджетным законодательством Российской Федерации нормативными правовыми актами Правительства Российской Федерации, утверждающими порядок предоставления межбюджетных трансфертов (далее - правила предоставления межбюджетных трансфертов), не предусмотрено заключение Соглашения, проверке в соответствии с настоящим порядком подлежат целевые расходы, осуществленные до доведения в установленном Министерством финансов Российской Федерации порядке &lt;1&gt; лимитов бюджетных обязательств на предоставление межбюджетных трансфертов на лицевой счет для учета операций по переданным полномочиям получателя бюджетных средств, открытый в территориальном органе Федерального казначейства получателю средств федерального бюджета в установленном Федеральным казначейством порядке &lt;2&gt;.</w:t>
      </w:r>
    </w:p>
    <w:p w:rsidR="008E370A" w:rsidRDefault="008E370A">
      <w:pPr>
        <w:pStyle w:val="ConsPlusNormal"/>
        <w:spacing w:before="220"/>
        <w:ind w:firstLine="540"/>
        <w:jc w:val="both"/>
      </w:pPr>
      <w:r>
        <w:t>--------------------------------</w:t>
      </w:r>
    </w:p>
    <w:p w:rsidR="008E370A" w:rsidRDefault="008E370A">
      <w:pPr>
        <w:pStyle w:val="ConsPlusNormal"/>
        <w:spacing w:before="220"/>
        <w:ind w:firstLine="540"/>
        <w:jc w:val="both"/>
      </w:pPr>
      <w:r>
        <w:t xml:space="preserve">&lt;1&gt; </w:t>
      </w:r>
      <w:hyperlink r:id="rId8" w:history="1">
        <w:r>
          <w:rPr>
            <w:color w:val="0000FF"/>
          </w:rPr>
          <w:t>Приказ</w:t>
        </w:r>
      </w:hyperlink>
      <w:r>
        <w:t xml:space="preserve"> Министерства финансов Российской Федерации от 30 сентября 2008 г. N 104н "О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(зарегистрирован Министерством юстиции Российской Федерации 20 октября 2008 г., регистрационный номер 12513) с изменениями, внесенными приказами Министерства финансов Российской Федерации от 11 января 2010 г. N 1н (зарегистрирован Министерством юстиции Российской Федерации 8 февраля 2010 г., регистрационный номер 16315), от 17 августа 2010 г. N 92н (зарегистрирован Министерством юстиции Российской Федерации 15 сентября 2010 г., регистрационный номер 18441), от 2 октября 2012 г. N 132н (зарегистрирован Министерством юстиции Российской Федерации 11 декабря 2012 г., регистрационный номер 26067), от 30 ноября 2012 г. N 151н (зарегистрирован Министерством юстиции Российской Федерации 28 декабря 2012 г., регистрационный номер 26402), от 23 декабря 2014 г. N 164н (зарегистрирован Министерством юстиции Российской Федерации 16 февраля 2015 г., регистрационный номер 36041), от 22 января 2015 г. N 13н (зарегистрирован Министерством юстиции Российской Федерации 17 февраля 2015 г., регистрационный номер 36058), от 16 июня 2015 г. N 92н (зарегистрирован Министерством юстиции Российской Федерации 1 июля 2015 г., регистрационный номер 37877), от 21 декабря 2015 г. N 204н (зарегистрирован Министерством юстиции Российской Федерации 24 декабря 2015 г., регистрационный номер 40222), от 28 октября 2016 г. N 196н (зарегистрирован Министерством юстиции Российской Федерации 22 ноября 2016 г., регистрационный номер 44391) и от 30 декабря 2016 г. N 255н (зарегистрирован Министерством юстиции Российской Федерации 23 января 2017 г., регистрационный номер 45358).</w:t>
      </w:r>
    </w:p>
    <w:p w:rsidR="008E370A" w:rsidRDefault="008E370A">
      <w:pPr>
        <w:pStyle w:val="ConsPlusNormal"/>
        <w:spacing w:before="220"/>
        <w:ind w:firstLine="540"/>
        <w:jc w:val="both"/>
      </w:pPr>
      <w:r>
        <w:t xml:space="preserve">&lt;2&gt; </w:t>
      </w:r>
      <w:hyperlink r:id="rId9" w:history="1">
        <w:r>
          <w:rPr>
            <w:color w:val="0000FF"/>
          </w:rPr>
          <w:t>Приказ</w:t>
        </w:r>
      </w:hyperlink>
      <w:r>
        <w:t xml:space="preserve"> Федерального казначейства от 17 октября 2016 г. N 21н "О порядке открытия и </w:t>
      </w:r>
      <w:r>
        <w:lastRenderedPageBreak/>
        <w:t>ведения лицевых счетов территориальными органами Федерального казначейства" (зарегистрирован Министерством юстиции Российской Федерации 1 декабря 2016 г., регистрационный номер 44513).</w:t>
      </w:r>
    </w:p>
    <w:p w:rsidR="008E370A" w:rsidRDefault="008E370A">
      <w:pPr>
        <w:pStyle w:val="ConsPlusNormal"/>
        <w:jc w:val="both"/>
      </w:pPr>
    </w:p>
    <w:p w:rsidR="008E370A" w:rsidRDefault="008E370A">
      <w:pPr>
        <w:pStyle w:val="ConsPlusNormal"/>
        <w:ind w:firstLine="540"/>
        <w:jc w:val="both"/>
      </w:pPr>
      <w:r>
        <w:t xml:space="preserve">Проверка документов, подтверждающих осуществление целевых расходов, проводится территориальными органами Федерального казначейства после заключения Соглашения, а в случае, предусмотренном </w:t>
      </w:r>
      <w:hyperlink w:anchor="P43" w:history="1">
        <w:r>
          <w:rPr>
            <w:color w:val="0000FF"/>
          </w:rPr>
          <w:t>абзацем вторым</w:t>
        </w:r>
      </w:hyperlink>
      <w:r>
        <w:t xml:space="preserve"> настоящего пункта, - после доведения лимитов бюджетных обязательств на предоставление соответствующих межбюджетных трансфертов.</w:t>
      </w:r>
    </w:p>
    <w:p w:rsidR="008E370A" w:rsidRDefault="008E370A">
      <w:pPr>
        <w:pStyle w:val="ConsPlusNormal"/>
        <w:spacing w:before="220"/>
        <w:ind w:firstLine="540"/>
        <w:jc w:val="both"/>
      </w:pPr>
      <w:r>
        <w:t>3. Документы для проверки в соответствии с настоящим порядком представляются в территориальный орган Федерального казначейства в течение четырех месяцев с даты осуществления целевых расходов, но не позднее двадцати рабочих дней до окончания финансового года.</w:t>
      </w:r>
    </w:p>
    <w:p w:rsidR="008E370A" w:rsidRDefault="008E370A">
      <w:pPr>
        <w:pStyle w:val="ConsPlusNormal"/>
        <w:spacing w:before="220"/>
        <w:ind w:firstLine="540"/>
        <w:jc w:val="both"/>
      </w:pPr>
      <w:bookmarkStart w:id="2" w:name="P50"/>
      <w:bookmarkEnd w:id="2"/>
      <w:r>
        <w:t>4. В территориальный орган Федерального казначейства для проверки целевых расходов представляются:</w:t>
      </w:r>
    </w:p>
    <w:p w:rsidR="008E370A" w:rsidRDefault="008E370A">
      <w:pPr>
        <w:pStyle w:val="ConsPlusNormal"/>
        <w:spacing w:before="220"/>
        <w:ind w:firstLine="540"/>
        <w:jc w:val="both"/>
      </w:pPr>
      <w:r>
        <w:t>1) получателем средств бюджета субъекта Российской Федерации, в случае если целевые расходы осуществлялись с лицевого счета получателя бюджетных средств, открытого получателю средств бюджета субъекта Российской Федерации в территориальном органе Федерального казначейства, или финансовым органом субъекта Российской Федерации, в случае если целевые расходы осуществлялись с лицевого счета бюджета, открытого указанному финансовому органу в территориальном органе Федерального казначейства:</w:t>
      </w:r>
    </w:p>
    <w:p w:rsidR="008E370A" w:rsidRDefault="008E370A">
      <w:pPr>
        <w:pStyle w:val="ConsPlusNormal"/>
        <w:spacing w:before="220"/>
        <w:ind w:firstLine="540"/>
        <w:jc w:val="both"/>
      </w:pPr>
      <w:r>
        <w:t>документы, подтверждающие возникновение денежного обязательства получателя средств бюджета субъекта Российской Федерации, связанного с целевыми расходами при поставке товаров (накладная и (или) акт приемки-передачи и (или) счет-фактура), выполнении работ, оказании услуг (акт выполненных работ (оказанных услуг) и (или) счет и (или) счет-фактура) (далее - документы, подтверждающие возникновение денежного обязательства), за исключением случаев осуществления авансовых платежей в соответствии с условиями договора (государственного контракта), внесения арендной платы по договору, если условиями таких договоров (государственных контрактов) не предусмотрено предоставление документов для оплаты денежных обязательств при осуществлении авансовых платежей (внесении арендной платы), на сумму целевых расходов, подлежащих возмещению;</w:t>
      </w:r>
    </w:p>
    <w:p w:rsidR="008E370A" w:rsidRDefault="008E370A">
      <w:pPr>
        <w:pStyle w:val="ConsPlusNormal"/>
        <w:spacing w:before="220"/>
        <w:ind w:firstLine="540"/>
        <w:jc w:val="both"/>
      </w:pPr>
      <w:r>
        <w:t>платежные поручения, подтверждающие осуществление целевых расходов, произведенных в текущем финансовом году с единого счета бюджета субъекта Российской Федерации, открытого территориальному органу Федерального казначейства в учреждении Центрального банка Российской Федерации, на балансовом счете N 40201 "Средства бюджетов субъектов Российской Федерации" (далее - платежные поручения, подтверждающие осуществление целевых расходов, счет N 40201);</w:t>
      </w:r>
    </w:p>
    <w:p w:rsidR="008E370A" w:rsidRDefault="008E370A">
      <w:pPr>
        <w:pStyle w:val="ConsPlusNormal"/>
        <w:spacing w:before="220"/>
        <w:ind w:firstLine="540"/>
        <w:jc w:val="both"/>
      </w:pPr>
      <w:r>
        <w:t xml:space="preserve">2) получателем средств бюджета субъекта Российской Федерации акт сверки осуществленных целевых расходов бюджета субъекта Российской Федерации (код формы по </w:t>
      </w:r>
      <w:hyperlink r:id="rId10" w:history="1">
        <w:r>
          <w:rPr>
            <w:color w:val="0000FF"/>
          </w:rPr>
          <w:t>ОКУД</w:t>
        </w:r>
      </w:hyperlink>
      <w:r>
        <w:t xml:space="preserve"> 0501212), оформленный согласно </w:t>
      </w:r>
      <w:hyperlink w:anchor="P99" w:history="1">
        <w:r>
          <w:rPr>
            <w:color w:val="0000FF"/>
          </w:rPr>
          <w:t>приложению</w:t>
        </w:r>
      </w:hyperlink>
      <w:r>
        <w:t xml:space="preserve"> к настоящему порядку (далее - Акт сверки (ф. 0501212).</w:t>
      </w:r>
    </w:p>
    <w:p w:rsidR="008E370A" w:rsidRDefault="008E370A">
      <w:pPr>
        <w:pStyle w:val="ConsPlusNormal"/>
        <w:spacing w:before="220"/>
        <w:ind w:firstLine="540"/>
        <w:jc w:val="both"/>
      </w:pPr>
      <w:r>
        <w:t>5. Документы, подтверждающие возникновение денежных обязательств, и платежные поручения, подтверждающие осуществление целевых расходов, представляются в территориальный орган Федерального казначейства в форме электронных копий бумажных документов, созданных посредством их сканирования, или электронных документов, подписанных электронной подписью лица, уполномоченного действовать от имени финансового органа субъекта Российской Федерации или получателя средств бюджета субъекта Российской Федерации.</w:t>
      </w:r>
    </w:p>
    <w:p w:rsidR="008E370A" w:rsidRDefault="008E370A">
      <w:pPr>
        <w:pStyle w:val="ConsPlusNormal"/>
        <w:spacing w:before="220"/>
        <w:ind w:firstLine="540"/>
        <w:jc w:val="both"/>
      </w:pPr>
      <w:r>
        <w:lastRenderedPageBreak/>
        <w:t xml:space="preserve">Акт сверки </w:t>
      </w:r>
      <w:hyperlink w:anchor="P99" w:history="1">
        <w:r>
          <w:rPr>
            <w:color w:val="0000FF"/>
          </w:rPr>
          <w:t>(ф. 0501212)</w:t>
        </w:r>
      </w:hyperlink>
      <w:r>
        <w:t xml:space="preserve"> формируется получателем средств бюджета субъекта Российской Федерации в форме электронного документа, подписанного усиленной квалифицированной электронной подписью лица, уполномоченного действовать от имени получателя средств бюджета субъекта Российской Федерации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8E370A" w:rsidRDefault="008E370A">
      <w:pPr>
        <w:pStyle w:val="ConsPlusNormal"/>
        <w:spacing w:before="220"/>
        <w:ind w:firstLine="540"/>
        <w:jc w:val="both"/>
      </w:pPr>
      <w:r>
        <w:t>В случае если в соответствии с законодательством Российской Федерации документы, подтверждающие возникновение денежных обязательств, и (или) платежные поручения, подтверждающие осуществление целевых расходов, ранее были размещены в системе "Электронный бюджет" или в единой информационной системе в сфере закупок, представление указанных документов в территориальный орган Федерального казначейства не требуется.</w:t>
      </w:r>
    </w:p>
    <w:p w:rsidR="008E370A" w:rsidRDefault="008E370A">
      <w:pPr>
        <w:pStyle w:val="ConsPlusNormal"/>
        <w:spacing w:before="220"/>
        <w:ind w:firstLine="540"/>
        <w:jc w:val="both"/>
      </w:pPr>
      <w:bookmarkStart w:id="3" w:name="P58"/>
      <w:bookmarkEnd w:id="3"/>
      <w:r>
        <w:t xml:space="preserve">6. Территориальный орган Федерального казначейства осуществляет проверку документов, предусмотренных </w:t>
      </w:r>
      <w:hyperlink w:anchor="P50" w:history="1">
        <w:r>
          <w:rPr>
            <w:color w:val="0000FF"/>
          </w:rPr>
          <w:t>пунктом 4</w:t>
        </w:r>
      </w:hyperlink>
      <w:r>
        <w:t xml:space="preserve"> настоящего порядка, по следующим направлениям:</w:t>
      </w:r>
    </w:p>
    <w:p w:rsidR="008E370A" w:rsidRDefault="008E370A">
      <w:pPr>
        <w:pStyle w:val="ConsPlusNormal"/>
        <w:spacing w:before="220"/>
        <w:ind w:firstLine="540"/>
        <w:jc w:val="both"/>
      </w:pPr>
      <w:r>
        <w:t>1) соответствие реквизитов, указанных в платежных поручениях, подтверждающих осуществление целевых расходов, реквизитам документов, подтверждающих возникновение денежных обязательств;</w:t>
      </w:r>
    </w:p>
    <w:p w:rsidR="008E370A" w:rsidRDefault="008E370A">
      <w:pPr>
        <w:pStyle w:val="ConsPlusNormal"/>
        <w:spacing w:before="220"/>
        <w:ind w:firstLine="540"/>
        <w:jc w:val="both"/>
      </w:pPr>
      <w:r>
        <w:t xml:space="preserve">2) непревышение сумм целевых расходов, подлежащих возмещению, отраженных в </w:t>
      </w:r>
      <w:hyperlink w:anchor="P156" w:history="1">
        <w:r>
          <w:rPr>
            <w:color w:val="0000FF"/>
          </w:rPr>
          <w:t>графе 7</w:t>
        </w:r>
      </w:hyperlink>
      <w:r>
        <w:t xml:space="preserve"> Акта сверки (ф. 0501212), над суммами, указанными в платежных поручениях, подтверждающих осуществление целевых расходов;</w:t>
      </w:r>
    </w:p>
    <w:p w:rsidR="008E370A" w:rsidRDefault="008E370A">
      <w:pPr>
        <w:pStyle w:val="ConsPlusNormal"/>
        <w:spacing w:before="220"/>
        <w:ind w:firstLine="540"/>
        <w:jc w:val="both"/>
      </w:pPr>
      <w:r>
        <w:t xml:space="preserve">3) непревышение сумм целевых расходов, подлежащих возмещению, отраженных в </w:t>
      </w:r>
      <w:hyperlink w:anchor="P156" w:history="1">
        <w:r>
          <w:rPr>
            <w:color w:val="0000FF"/>
          </w:rPr>
          <w:t>графе 7</w:t>
        </w:r>
      </w:hyperlink>
      <w:r>
        <w:t xml:space="preserve"> Акта сверки (ф. 0501212), над суммами, указанными в документах, подтверждающих возникновение денежных обязательств.</w:t>
      </w:r>
    </w:p>
    <w:p w:rsidR="008E370A" w:rsidRDefault="008E370A">
      <w:pPr>
        <w:pStyle w:val="ConsPlusNormal"/>
        <w:spacing w:before="220"/>
        <w:ind w:firstLine="540"/>
        <w:jc w:val="both"/>
      </w:pPr>
      <w:bookmarkStart w:id="4" w:name="P62"/>
      <w:bookmarkEnd w:id="4"/>
      <w:r>
        <w:t xml:space="preserve">7. Территориальный орган Федерального казначейства не позднее второго рабочего дня после дня поступления документов, предусмотренных </w:t>
      </w:r>
      <w:hyperlink w:anchor="P50" w:history="1">
        <w:r>
          <w:rPr>
            <w:color w:val="0000FF"/>
          </w:rPr>
          <w:t>пунктом 4</w:t>
        </w:r>
      </w:hyperlink>
      <w:r>
        <w:t xml:space="preserve"> настоящего порядка, направляет их в системе "Электронный бюджет" получателю средств федерального бюджета, либо в случае несоответствия названных документов требованиям </w:t>
      </w:r>
      <w:hyperlink w:anchor="P58" w:history="1">
        <w:r>
          <w:rPr>
            <w:color w:val="0000FF"/>
          </w:rPr>
          <w:t>пункта 6</w:t>
        </w:r>
      </w:hyperlink>
      <w:r>
        <w:t xml:space="preserve"> настоящего порядка отказывает в их исполнении и направляет финансовому органу субъекта Российской Федерации (получателю средств бюджета субъекта Российской Федерации) </w:t>
      </w:r>
      <w:hyperlink r:id="rId11" w:history="1">
        <w:r>
          <w:rPr>
            <w:color w:val="0000FF"/>
          </w:rPr>
          <w:t>Протокол</w:t>
        </w:r>
      </w:hyperlink>
      <w:r>
        <w:t xml:space="preserve"> (код формы по КФД 0531805), оформленный в соответствии с требованиями, установленными Федеральным казначейством &lt;3&gt; (далее - требования Федерального казначейства), в котором указывается причина отказа.</w:t>
      </w:r>
    </w:p>
    <w:p w:rsidR="008E370A" w:rsidRDefault="008E370A">
      <w:pPr>
        <w:pStyle w:val="ConsPlusNormal"/>
        <w:spacing w:before="220"/>
        <w:ind w:firstLine="540"/>
        <w:jc w:val="both"/>
      </w:pPr>
      <w:r>
        <w:t>--------------------------------</w:t>
      </w:r>
    </w:p>
    <w:p w:rsidR="008E370A" w:rsidRDefault="008E370A">
      <w:pPr>
        <w:pStyle w:val="ConsPlusNormal"/>
        <w:spacing w:before="220"/>
        <w:ind w:firstLine="540"/>
        <w:jc w:val="both"/>
      </w:pPr>
      <w:r>
        <w:t xml:space="preserve">&lt;3&gt; </w:t>
      </w:r>
      <w:hyperlink r:id="rId12" w:history="1">
        <w:r>
          <w:rPr>
            <w:color w:val="0000FF"/>
          </w:rPr>
          <w:t>Приказ</w:t>
        </w:r>
      </w:hyperlink>
      <w:r>
        <w:t xml:space="preserve"> Федерального казначейства от 10 октября 2008 г. N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(зарегистрирован Министерством юстиции Российской Федерации 12 ноября 2008 г., регистрационный номер 12617) с изменениями, внесенными приказами Федерального казначейства от 30 июля 2009 г. N 5н (зарегистрирован Министерством юстиции Российской Федерации 4 сентября 2009 г., регистрационный номер 14714), от 25 декабря 2009 г. N 15н (зарегистрирован Министерством юстиции Российской Федерации 29 марта 2010 г., регистрационный номер 16751), от 29 октября 2010 г. N 13н (зарегистрирован Министерством юстиции Российской Федерации 25 ноября 2010 г., регистрационный номер 19047), от 27 декабря 2011 г. N 19н (зарегистрирован Министерством юстиции Российской Федерации 3 февраля 2012 г., регистрационный номер 23129), от 6 сентября 2013 г. N 16н (зарегистрирован Министерством юстиции Российской Федерации 1 ноября 2013 г., регистрационный номер 30305), от 4 декабря 2015 г. N 24н (зарегистрирован Министерством юстиции Российской Федерации 18 февраля 2016 г. регистрационный номер 41125) и от 14 </w:t>
      </w:r>
      <w:r>
        <w:lastRenderedPageBreak/>
        <w:t>октября 2016 г. N 20н (зарегистрирован Министерством юстиции Российской Федерации 13 декабря 2016 г., регистрационный номер 44704) (далее - Порядок кассового обслуживания).</w:t>
      </w:r>
    </w:p>
    <w:p w:rsidR="008E370A" w:rsidRDefault="008E370A">
      <w:pPr>
        <w:pStyle w:val="ConsPlusNormal"/>
        <w:jc w:val="both"/>
      </w:pPr>
    </w:p>
    <w:p w:rsidR="008E370A" w:rsidRDefault="008E370A">
      <w:pPr>
        <w:pStyle w:val="ConsPlusNormal"/>
        <w:ind w:firstLine="540"/>
        <w:jc w:val="both"/>
      </w:pPr>
      <w:r>
        <w:t xml:space="preserve">8. Получатель средств федерального бюджета в случае принятия по результатам рассмотрения документов, направленных ему в соответствии с </w:t>
      </w:r>
      <w:hyperlink w:anchor="P62" w:history="1">
        <w:r>
          <w:rPr>
            <w:color w:val="0000FF"/>
          </w:rPr>
          <w:t>пунктом 7</w:t>
        </w:r>
      </w:hyperlink>
      <w:r>
        <w:t xml:space="preserve"> настоящего порядка, решения о подтверждении осуществленных целевых расходов не позднее десятого рабочего со дня поступления указанных документов направляет в системе "Электронный бюджет" получателю средств бюджета субъекта Российской Федерации и в территориальный орган Федерального казначейства подписанный усиленной квалифицированной электронной подписью лица, уполномоченного действовать от имени получателя средств федерального бюджета, Акт сверки </w:t>
      </w:r>
      <w:hyperlink w:anchor="P99" w:history="1">
        <w:r>
          <w:rPr>
            <w:color w:val="0000FF"/>
          </w:rPr>
          <w:t>(ф. 0501212)</w:t>
        </w:r>
      </w:hyperlink>
      <w:r>
        <w:t>.</w:t>
      </w:r>
    </w:p>
    <w:p w:rsidR="008E370A" w:rsidRDefault="008E370A">
      <w:pPr>
        <w:pStyle w:val="ConsPlusNormal"/>
        <w:spacing w:before="220"/>
        <w:ind w:firstLine="540"/>
        <w:jc w:val="both"/>
      </w:pPr>
      <w:bookmarkStart w:id="5" w:name="P67"/>
      <w:bookmarkEnd w:id="5"/>
      <w:r>
        <w:t xml:space="preserve">9. В территориальный орган Федерального казначейства после подписания получателем средств федерального бюджета Акта сверки </w:t>
      </w:r>
      <w:hyperlink w:anchor="P99" w:history="1">
        <w:r>
          <w:rPr>
            <w:color w:val="0000FF"/>
          </w:rPr>
          <w:t>(ф. 0501212)</w:t>
        </w:r>
      </w:hyperlink>
      <w:r>
        <w:t>, но не позднее пяти рабочих дней до окончания финансового года, для проведения операции по уточнению целевых расходов без движения денежных средств на счете N 40201, представляются:</w:t>
      </w:r>
    </w:p>
    <w:p w:rsidR="008E370A" w:rsidRDefault="008E370A">
      <w:pPr>
        <w:pStyle w:val="ConsPlusNormal"/>
        <w:spacing w:before="220"/>
        <w:ind w:firstLine="540"/>
        <w:jc w:val="both"/>
      </w:pPr>
      <w:r>
        <w:t>а) финансовым органом субъекта Российской Федерации - платежное поручение, оформленное в соответствии с требованиями, установленными Центральным банком Российской Федерации и Министерством финансов Российской Федерации &lt;4&gt; (далее - требования Банка, расчетный документ), в случае если целевые расходы осуществлялись с лицевого счета бюджета, открытого указанному финансовому органу в территориальном органе Федерального казначейства;</w:t>
      </w:r>
    </w:p>
    <w:p w:rsidR="008E370A" w:rsidRDefault="008E370A">
      <w:pPr>
        <w:pStyle w:val="ConsPlusNormal"/>
        <w:spacing w:before="220"/>
        <w:ind w:firstLine="540"/>
        <w:jc w:val="both"/>
      </w:pPr>
      <w:r>
        <w:t>--------------------------------</w:t>
      </w:r>
    </w:p>
    <w:p w:rsidR="008E370A" w:rsidRDefault="008E370A">
      <w:pPr>
        <w:pStyle w:val="ConsPlusNormal"/>
        <w:spacing w:before="220"/>
        <w:ind w:firstLine="540"/>
        <w:jc w:val="both"/>
      </w:pPr>
      <w:r>
        <w:t xml:space="preserve">&lt;4&gt; </w:t>
      </w:r>
      <w:hyperlink r:id="rId13" w:history="1">
        <w:r>
          <w:rPr>
            <w:color w:val="0000FF"/>
          </w:rPr>
          <w:t>Положение</w:t>
        </w:r>
      </w:hyperlink>
      <w:r>
        <w:t xml:space="preserve"> о правилах осуществления перевода денежных средств, утвержденное Центральным банком Российской Федерации 19 июня 2012 г. N 383-П (зарегистрировано Министерством юстиции Российской Федерации 22 июня 2012 г., регистрационный номер 24667), с изменениями, внесенными Указаниями Центрального банка Российской Федерации от 15 июля 2013 г. N 3025-У (зарегистрировано Министерством юстиции Российской Федерации 14 августа 2013 г., регистрационный номер 29387), от 29 апреля 2014 г. N 3248-У (зарегистрировано Министерством юстиции Российской Федерации 19 мая 2014 г., регистрационный номер 32323), от 19 мая 2015 г. N 3641-У (зарегистрировано Министерством юстиции Российской Федерации 11 июня 2015 г., регистрационный номер 37649), от 6 ноября 2015 г. N 3844-У (зарегистрировано Министерством юстиции Российской Федерации 27 января 2016 г., регистрационный номер 40831), от 5 июля 2017 г. N 4449-У (зарегистрировано Министерством юстиции Российской Федерации 31 июля 2017 г., регистрационный номер 47578). </w:t>
      </w:r>
      <w:hyperlink r:id="rId14" w:history="1">
        <w:r>
          <w:rPr>
            <w:color w:val="0000FF"/>
          </w:rPr>
          <w:t>Положение</w:t>
        </w:r>
      </w:hyperlink>
      <w:r>
        <w:t xml:space="preserve"> Центрального банка Российской Федерации и Министерства финансов Российской Федерации от 18 февраля 2014 г. N 414-П/8н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(зарегистрировано Министерством юстиции Российской Федерации 24 апреля 2014 г., регистрационный номер 32114) с изменениями, внесенными совместным Указанием Центрального банка Российской Федерации и Министерства финансов Российской Федерации от 22 января 2015 г. N 3540-У/10н (зарегистрировано Министерством юстиции Российской Федерации 17 февраля 2015 г., регистрационный номер 36071).</w:t>
      </w:r>
    </w:p>
    <w:p w:rsidR="008E370A" w:rsidRDefault="008E370A">
      <w:pPr>
        <w:pStyle w:val="ConsPlusNormal"/>
        <w:jc w:val="both"/>
      </w:pPr>
    </w:p>
    <w:p w:rsidR="008E370A" w:rsidRDefault="008E370A">
      <w:pPr>
        <w:pStyle w:val="ConsPlusNormal"/>
        <w:ind w:firstLine="540"/>
        <w:jc w:val="both"/>
      </w:pPr>
      <w:r>
        <w:t xml:space="preserve">б) получателем средств бюджета субъекта Российской Федерации - Заявка на кассовый расход </w:t>
      </w:r>
      <w:hyperlink r:id="rId15" w:history="1">
        <w:r>
          <w:rPr>
            <w:color w:val="0000FF"/>
          </w:rPr>
          <w:t>(ф. 0531801)</w:t>
        </w:r>
      </w:hyperlink>
      <w:r>
        <w:t>, оформленная в соответствии с требованиями Федерального казначейства (далее - платежный документ), в случае если целевые расходы осуществлялись с лицевого счета получателя бюджетных средств, открытого указанному получателю средств бюджета субъекта Российской Федерации в территориальном органе Федерального казначейства.</w:t>
      </w:r>
    </w:p>
    <w:p w:rsidR="008E370A" w:rsidRDefault="008E370A">
      <w:pPr>
        <w:pStyle w:val="ConsPlusNormal"/>
        <w:spacing w:before="220"/>
        <w:ind w:firstLine="540"/>
        <w:jc w:val="both"/>
      </w:pPr>
      <w:bookmarkStart w:id="6" w:name="P73"/>
      <w:bookmarkEnd w:id="6"/>
      <w:r>
        <w:t xml:space="preserve">10. Территориальный орган Федерального казначейства осуществляет проверку расчетного </w:t>
      </w:r>
      <w:r>
        <w:lastRenderedPageBreak/>
        <w:t xml:space="preserve">(платежного) документа, представленного в соответствии с </w:t>
      </w:r>
      <w:hyperlink w:anchor="P67" w:history="1">
        <w:r>
          <w:rPr>
            <w:color w:val="0000FF"/>
          </w:rPr>
          <w:t>пунктом 9</w:t>
        </w:r>
      </w:hyperlink>
      <w:r>
        <w:t xml:space="preserve"> настоящего порядка, по следующим направлениям:</w:t>
      </w:r>
    </w:p>
    <w:p w:rsidR="008E370A" w:rsidRDefault="008E370A">
      <w:pPr>
        <w:pStyle w:val="ConsPlusNormal"/>
        <w:spacing w:before="220"/>
        <w:ind w:firstLine="540"/>
        <w:jc w:val="both"/>
      </w:pPr>
      <w:r>
        <w:t>1) соответствие расчетного (платежного) документа требованиям Федерального казначейства (требованиям Банка);</w:t>
      </w:r>
    </w:p>
    <w:p w:rsidR="008E370A" w:rsidRDefault="008E370A">
      <w:pPr>
        <w:pStyle w:val="ConsPlusNormal"/>
        <w:spacing w:before="220"/>
        <w:ind w:firstLine="540"/>
        <w:jc w:val="both"/>
      </w:pPr>
      <w:r>
        <w:t xml:space="preserve">2) непревышение указанной в расчетном (платежном) документе суммы над суммой целевых расходов, подлежащих возмещению, отраженной в </w:t>
      </w:r>
      <w:hyperlink w:anchor="P156" w:history="1">
        <w:r>
          <w:rPr>
            <w:color w:val="0000FF"/>
          </w:rPr>
          <w:t>графе 7</w:t>
        </w:r>
      </w:hyperlink>
      <w:r>
        <w:t xml:space="preserve"> Акта сверки (ф. 0501212).</w:t>
      </w:r>
    </w:p>
    <w:p w:rsidR="008E370A" w:rsidRDefault="008E370A">
      <w:pPr>
        <w:pStyle w:val="ConsPlusNormal"/>
        <w:spacing w:before="220"/>
        <w:ind w:firstLine="540"/>
        <w:jc w:val="both"/>
      </w:pPr>
      <w:r>
        <w:t xml:space="preserve">11. Территориальный орган Федерального казначейства не позднее второго рабочего дня со дня поступления расчетного (платежного) документа, предусмотренного </w:t>
      </w:r>
      <w:hyperlink w:anchor="P67" w:history="1">
        <w:r>
          <w:rPr>
            <w:color w:val="0000FF"/>
          </w:rPr>
          <w:t>пунктом 9</w:t>
        </w:r>
      </w:hyperlink>
      <w:r>
        <w:t xml:space="preserve"> настоящего порядка, принимает расчетный (платежный) документ к исполнению, либо в случае его несоответствия требованиям </w:t>
      </w:r>
      <w:hyperlink w:anchor="P73" w:history="1">
        <w:r>
          <w:rPr>
            <w:color w:val="0000FF"/>
          </w:rPr>
          <w:t>пункта 10</w:t>
        </w:r>
      </w:hyperlink>
      <w:r>
        <w:t xml:space="preserve"> настоящего порядка отказывает в исполнении расчетного (платежного) документа и направляет финансовому органу субъекта Российской Федерации (получателю средств бюджета субъекта Российской Федерации) </w:t>
      </w:r>
      <w:hyperlink r:id="rId16" w:history="1">
        <w:r>
          <w:rPr>
            <w:color w:val="0000FF"/>
          </w:rPr>
          <w:t>Протокол</w:t>
        </w:r>
      </w:hyperlink>
      <w:r>
        <w:t xml:space="preserve"> (код формы по КФД 0531805), оформленный в соответствии с требованиями Федерального казначейства, в котором указывается причина отказа.</w:t>
      </w:r>
    </w:p>
    <w:p w:rsidR="008E370A" w:rsidRDefault="008E370A">
      <w:pPr>
        <w:pStyle w:val="ConsPlusNormal"/>
        <w:spacing w:before="220"/>
        <w:ind w:firstLine="540"/>
        <w:jc w:val="both"/>
      </w:pPr>
      <w:r>
        <w:t>12. В случае если межбюджетные трансферты из федерального бюджета предоставляются бюджету субъекта Российской Федерации для финансового обеспечения или софинансирования исполнения расходных обязательств субъекта Российской Федерации по оказанию финансовой поддержки местным бюджетам в целях выполнения органами местного самоуправления полномочий по вопросам местного значения, территориальным органом Федерального казначейства в соответствии с настоящим порядком осуществляется проверка документов, подтверждающих осуществление целевых расходов, связанных с предоставлением из бюджета субъекта Российской Федерации местным бюджетам межбюджетных трансфертов, а также документов, подтверждающих осуществление расходов местного бюджета, соответствующих целям предоставления межбюджетных трансфертов из федерального бюджета.</w:t>
      </w:r>
    </w:p>
    <w:p w:rsidR="008E370A" w:rsidRDefault="008E370A">
      <w:pPr>
        <w:pStyle w:val="ConsPlusNormal"/>
        <w:spacing w:before="220"/>
        <w:ind w:firstLine="540"/>
        <w:jc w:val="both"/>
      </w:pPr>
      <w:r>
        <w:t xml:space="preserve">Территориальный орган Федерального казначейства в случае положительного результата проверки указанных в </w:t>
      </w:r>
      <w:hyperlink w:anchor="P67" w:history="1">
        <w:r>
          <w:rPr>
            <w:color w:val="0000FF"/>
          </w:rPr>
          <w:t>пункте 9</w:t>
        </w:r>
      </w:hyperlink>
      <w:r>
        <w:t xml:space="preserve"> настоящего порядка расчетных (платежных) документов, представленных финансовым органом муниципального образования (получателем средств местного бюджета), не позднее второго рабочего дня со дня их поступления направляет в системе "Электронный бюджет" получателю средств федерального бюджета акт сверки осуществленных целевых расходов местного бюджета, оформленный в соответствии с требованиями, установленными настоящим порядком, и документы, подтверждающие возникновение денежных обязательств по целевым расходам местного бюджета.</w:t>
      </w:r>
    </w:p>
    <w:p w:rsidR="008E370A" w:rsidRDefault="008E370A">
      <w:pPr>
        <w:pStyle w:val="ConsPlusNormal"/>
        <w:jc w:val="both"/>
      </w:pPr>
    </w:p>
    <w:p w:rsidR="008E370A" w:rsidRDefault="008E370A">
      <w:pPr>
        <w:pStyle w:val="ConsPlusNormal"/>
        <w:jc w:val="both"/>
      </w:pPr>
    </w:p>
    <w:p w:rsidR="008E370A" w:rsidRDefault="008E370A">
      <w:pPr>
        <w:pStyle w:val="ConsPlusNormal"/>
        <w:jc w:val="both"/>
      </w:pPr>
    </w:p>
    <w:p w:rsidR="008E370A" w:rsidRDefault="008E370A">
      <w:pPr>
        <w:pStyle w:val="ConsPlusNormal"/>
        <w:jc w:val="both"/>
      </w:pPr>
    </w:p>
    <w:p w:rsidR="008E370A" w:rsidRDefault="008E370A">
      <w:pPr>
        <w:pStyle w:val="ConsPlusNormal"/>
        <w:jc w:val="both"/>
      </w:pPr>
    </w:p>
    <w:p w:rsidR="008E370A" w:rsidRDefault="008E370A">
      <w:pPr>
        <w:pStyle w:val="ConsPlusNormal"/>
        <w:jc w:val="right"/>
        <w:outlineLvl w:val="1"/>
      </w:pPr>
      <w:r>
        <w:t>Приложение</w:t>
      </w:r>
    </w:p>
    <w:p w:rsidR="008E370A" w:rsidRDefault="008E370A">
      <w:pPr>
        <w:pStyle w:val="ConsPlusNormal"/>
        <w:jc w:val="right"/>
      </w:pPr>
      <w:r>
        <w:t>к порядку проведения Федеральным</w:t>
      </w:r>
    </w:p>
    <w:p w:rsidR="008E370A" w:rsidRDefault="008E370A">
      <w:pPr>
        <w:pStyle w:val="ConsPlusNormal"/>
        <w:jc w:val="right"/>
      </w:pPr>
      <w:r>
        <w:t>казначейством проверки документов,</w:t>
      </w:r>
    </w:p>
    <w:p w:rsidR="008E370A" w:rsidRDefault="008E370A">
      <w:pPr>
        <w:pStyle w:val="ConsPlusNormal"/>
        <w:jc w:val="right"/>
      </w:pPr>
      <w:r>
        <w:t>подтверждающих осуществление расходов</w:t>
      </w:r>
    </w:p>
    <w:p w:rsidR="008E370A" w:rsidRDefault="008E370A">
      <w:pPr>
        <w:pStyle w:val="ConsPlusNormal"/>
        <w:jc w:val="right"/>
      </w:pPr>
      <w:r>
        <w:t>бюджета субъекта Российской Федерации,</w:t>
      </w:r>
    </w:p>
    <w:p w:rsidR="008E370A" w:rsidRDefault="008E370A">
      <w:pPr>
        <w:pStyle w:val="ConsPlusNormal"/>
        <w:jc w:val="right"/>
      </w:pPr>
      <w:r>
        <w:t>в целях финансового обеспечения</w:t>
      </w:r>
    </w:p>
    <w:p w:rsidR="008E370A" w:rsidRDefault="008E370A">
      <w:pPr>
        <w:pStyle w:val="ConsPlusNormal"/>
        <w:jc w:val="right"/>
      </w:pPr>
      <w:r>
        <w:t>или софинансирования которых</w:t>
      </w:r>
    </w:p>
    <w:p w:rsidR="008E370A" w:rsidRDefault="008E370A">
      <w:pPr>
        <w:pStyle w:val="ConsPlusNormal"/>
        <w:jc w:val="right"/>
      </w:pPr>
      <w:r>
        <w:t>из федерального бюджета бюджету</w:t>
      </w:r>
    </w:p>
    <w:p w:rsidR="008E370A" w:rsidRDefault="008E370A">
      <w:pPr>
        <w:pStyle w:val="ConsPlusNormal"/>
        <w:jc w:val="right"/>
      </w:pPr>
      <w:r>
        <w:t>субъекта Российской Федерации</w:t>
      </w:r>
    </w:p>
    <w:p w:rsidR="008E370A" w:rsidRDefault="008E370A">
      <w:pPr>
        <w:pStyle w:val="ConsPlusNormal"/>
        <w:jc w:val="right"/>
      </w:pPr>
      <w:r>
        <w:t>предоставляются межбюджетные</w:t>
      </w:r>
    </w:p>
    <w:p w:rsidR="008E370A" w:rsidRDefault="008E370A">
      <w:pPr>
        <w:pStyle w:val="ConsPlusNormal"/>
        <w:jc w:val="right"/>
      </w:pPr>
      <w:r>
        <w:t>трансферты, утвержденному приказом</w:t>
      </w:r>
    </w:p>
    <w:p w:rsidR="008E370A" w:rsidRDefault="008E370A">
      <w:pPr>
        <w:pStyle w:val="ConsPlusNormal"/>
        <w:jc w:val="right"/>
      </w:pPr>
      <w:r>
        <w:t>Министерства финансов</w:t>
      </w:r>
    </w:p>
    <w:p w:rsidR="008E370A" w:rsidRDefault="008E370A">
      <w:pPr>
        <w:pStyle w:val="ConsPlusNormal"/>
        <w:jc w:val="right"/>
      </w:pPr>
      <w:r>
        <w:t>Российской Федерации</w:t>
      </w:r>
    </w:p>
    <w:p w:rsidR="008E370A" w:rsidRDefault="008E370A">
      <w:pPr>
        <w:pStyle w:val="ConsPlusNormal"/>
        <w:jc w:val="right"/>
      </w:pPr>
      <w:r>
        <w:lastRenderedPageBreak/>
        <w:t>от 13.12.2017 г. N 231н</w:t>
      </w:r>
    </w:p>
    <w:p w:rsidR="008E370A" w:rsidRDefault="008E370A">
      <w:pPr>
        <w:pStyle w:val="ConsPlusNormal"/>
        <w:jc w:val="both"/>
      </w:pPr>
    </w:p>
    <w:p w:rsidR="008E370A" w:rsidRDefault="008E370A">
      <w:pPr>
        <w:pStyle w:val="ConsPlusNonformat"/>
        <w:jc w:val="both"/>
      </w:pPr>
      <w:bookmarkStart w:id="7" w:name="P99"/>
      <w:bookmarkEnd w:id="7"/>
      <w:r>
        <w:t xml:space="preserve">                            АКТ СВЕРКИ N ______</w:t>
      </w:r>
    </w:p>
    <w:p w:rsidR="008E370A" w:rsidRDefault="008E370A">
      <w:pPr>
        <w:pStyle w:val="ConsPlusNonformat"/>
        <w:jc w:val="both"/>
      </w:pPr>
      <w:r>
        <w:t xml:space="preserve">             осуществленных целевых расходов бюджета субъекта</w:t>
      </w:r>
    </w:p>
    <w:p w:rsidR="008E370A" w:rsidRDefault="008E370A">
      <w:pPr>
        <w:pStyle w:val="ConsPlusNonformat"/>
        <w:jc w:val="both"/>
      </w:pPr>
      <w:r>
        <w:t xml:space="preserve">                           Российской Федерации</w:t>
      </w:r>
    </w:p>
    <w:p w:rsidR="008E370A" w:rsidRDefault="008E370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969"/>
        <w:gridCol w:w="2549"/>
        <w:gridCol w:w="1587"/>
        <w:gridCol w:w="963"/>
      </w:tblGrid>
      <w:tr w:rsidR="008E370A">
        <w:tc>
          <w:tcPr>
            <w:tcW w:w="3969" w:type="dxa"/>
            <w:tcBorders>
              <w:top w:val="nil"/>
              <w:left w:val="nil"/>
              <w:bottom w:val="nil"/>
              <w:right w:val="nil"/>
            </w:tcBorders>
          </w:tcPr>
          <w:p w:rsidR="008E370A" w:rsidRDefault="008E370A">
            <w:pPr>
              <w:pStyle w:val="ConsPlusNormal"/>
            </w:pPr>
          </w:p>
        </w:tc>
        <w:tc>
          <w:tcPr>
            <w:tcW w:w="2549" w:type="dxa"/>
            <w:tcBorders>
              <w:top w:val="nil"/>
              <w:left w:val="nil"/>
              <w:bottom w:val="nil"/>
              <w:right w:val="nil"/>
            </w:tcBorders>
          </w:tcPr>
          <w:p w:rsidR="008E370A" w:rsidRDefault="008E370A">
            <w:pPr>
              <w:pStyle w:val="ConsPlusNormal"/>
            </w:pPr>
          </w:p>
        </w:tc>
        <w:tc>
          <w:tcPr>
            <w:tcW w:w="1587" w:type="dxa"/>
            <w:tcBorders>
              <w:top w:val="nil"/>
              <w:left w:val="nil"/>
              <w:bottom w:val="nil"/>
              <w:right w:val="single" w:sz="4" w:space="0" w:color="auto"/>
            </w:tcBorders>
          </w:tcPr>
          <w:p w:rsidR="008E370A" w:rsidRDefault="008E370A">
            <w:pPr>
              <w:pStyle w:val="ConsPlusNormal"/>
            </w:pPr>
          </w:p>
        </w:tc>
        <w:tc>
          <w:tcPr>
            <w:tcW w:w="963" w:type="dxa"/>
            <w:tcBorders>
              <w:top w:val="single" w:sz="4" w:space="0" w:color="auto"/>
              <w:left w:val="single" w:sz="4" w:space="0" w:color="auto"/>
              <w:bottom w:val="single" w:sz="4" w:space="0" w:color="auto"/>
              <w:right w:val="single" w:sz="4" w:space="0" w:color="auto"/>
            </w:tcBorders>
          </w:tcPr>
          <w:p w:rsidR="008E370A" w:rsidRDefault="008E370A">
            <w:pPr>
              <w:pStyle w:val="ConsPlusNormal"/>
              <w:jc w:val="center"/>
            </w:pPr>
            <w:r>
              <w:t>КОДЫ</w:t>
            </w:r>
          </w:p>
        </w:tc>
      </w:tr>
      <w:tr w:rsidR="008E370A">
        <w:tc>
          <w:tcPr>
            <w:tcW w:w="3969" w:type="dxa"/>
            <w:tcBorders>
              <w:top w:val="nil"/>
              <w:left w:val="nil"/>
              <w:bottom w:val="nil"/>
              <w:right w:val="nil"/>
            </w:tcBorders>
          </w:tcPr>
          <w:p w:rsidR="008E370A" w:rsidRDefault="008E370A">
            <w:pPr>
              <w:pStyle w:val="ConsPlusNormal"/>
            </w:pPr>
          </w:p>
        </w:tc>
        <w:tc>
          <w:tcPr>
            <w:tcW w:w="2549" w:type="dxa"/>
            <w:tcBorders>
              <w:top w:val="nil"/>
              <w:left w:val="nil"/>
              <w:bottom w:val="nil"/>
              <w:right w:val="nil"/>
            </w:tcBorders>
          </w:tcPr>
          <w:p w:rsidR="008E370A" w:rsidRDefault="008E370A">
            <w:pPr>
              <w:pStyle w:val="ConsPlusNormal"/>
            </w:pPr>
          </w:p>
        </w:tc>
        <w:tc>
          <w:tcPr>
            <w:tcW w:w="1587" w:type="dxa"/>
            <w:tcBorders>
              <w:top w:val="nil"/>
              <w:left w:val="nil"/>
              <w:bottom w:val="nil"/>
              <w:right w:val="single" w:sz="4" w:space="0" w:color="auto"/>
            </w:tcBorders>
            <w:vAlign w:val="center"/>
          </w:tcPr>
          <w:p w:rsidR="008E370A" w:rsidRDefault="008E370A">
            <w:pPr>
              <w:pStyle w:val="ConsPlusNormal"/>
              <w:jc w:val="right"/>
            </w:pPr>
            <w:r>
              <w:t xml:space="preserve">Форма по </w:t>
            </w:r>
            <w:hyperlink r:id="rId17" w:history="1">
              <w:r>
                <w:rPr>
                  <w:color w:val="0000FF"/>
                </w:rPr>
                <w:t>ОКУД</w:t>
              </w:r>
            </w:hyperlink>
          </w:p>
        </w:tc>
        <w:tc>
          <w:tcPr>
            <w:tcW w:w="963" w:type="dxa"/>
            <w:tcBorders>
              <w:top w:val="single" w:sz="4" w:space="0" w:color="auto"/>
              <w:left w:val="single" w:sz="4" w:space="0" w:color="auto"/>
              <w:bottom w:val="single" w:sz="4" w:space="0" w:color="auto"/>
              <w:right w:val="single" w:sz="4" w:space="0" w:color="auto"/>
            </w:tcBorders>
            <w:vAlign w:val="center"/>
          </w:tcPr>
          <w:p w:rsidR="008E370A" w:rsidRDefault="008E370A">
            <w:pPr>
              <w:pStyle w:val="ConsPlusNormal"/>
              <w:jc w:val="center"/>
            </w:pPr>
            <w:r>
              <w:t>0501212</w:t>
            </w:r>
          </w:p>
        </w:tc>
      </w:tr>
      <w:tr w:rsidR="008E370A">
        <w:tc>
          <w:tcPr>
            <w:tcW w:w="3969" w:type="dxa"/>
            <w:tcBorders>
              <w:top w:val="nil"/>
              <w:left w:val="nil"/>
              <w:bottom w:val="nil"/>
              <w:right w:val="nil"/>
            </w:tcBorders>
          </w:tcPr>
          <w:p w:rsidR="008E370A" w:rsidRDefault="008E370A">
            <w:pPr>
              <w:pStyle w:val="ConsPlusNormal"/>
            </w:pPr>
          </w:p>
        </w:tc>
        <w:tc>
          <w:tcPr>
            <w:tcW w:w="2549" w:type="dxa"/>
            <w:tcBorders>
              <w:top w:val="nil"/>
              <w:left w:val="nil"/>
              <w:bottom w:val="nil"/>
              <w:right w:val="nil"/>
            </w:tcBorders>
          </w:tcPr>
          <w:p w:rsidR="008E370A" w:rsidRDefault="008E370A">
            <w:pPr>
              <w:pStyle w:val="ConsPlusNormal"/>
              <w:jc w:val="both"/>
            </w:pPr>
            <w:r>
              <w:t>от "__" _______ 20__ г.</w:t>
            </w:r>
          </w:p>
        </w:tc>
        <w:tc>
          <w:tcPr>
            <w:tcW w:w="1587" w:type="dxa"/>
            <w:tcBorders>
              <w:top w:val="nil"/>
              <w:left w:val="nil"/>
              <w:bottom w:val="nil"/>
              <w:right w:val="single" w:sz="4" w:space="0" w:color="auto"/>
            </w:tcBorders>
            <w:vAlign w:val="center"/>
          </w:tcPr>
          <w:p w:rsidR="008E370A" w:rsidRDefault="008E370A">
            <w:pPr>
              <w:pStyle w:val="ConsPlusNormal"/>
              <w:jc w:val="right"/>
            </w:pPr>
            <w:r>
              <w:t>Дата</w:t>
            </w:r>
          </w:p>
        </w:tc>
        <w:tc>
          <w:tcPr>
            <w:tcW w:w="963" w:type="dxa"/>
            <w:tcBorders>
              <w:top w:val="single" w:sz="4" w:space="0" w:color="auto"/>
              <w:left w:val="single" w:sz="4" w:space="0" w:color="auto"/>
              <w:bottom w:val="single" w:sz="4" w:space="0" w:color="auto"/>
              <w:right w:val="single" w:sz="4" w:space="0" w:color="auto"/>
            </w:tcBorders>
            <w:vAlign w:val="center"/>
          </w:tcPr>
          <w:p w:rsidR="008E370A" w:rsidRDefault="008E370A">
            <w:pPr>
              <w:pStyle w:val="ConsPlusNormal"/>
            </w:pPr>
          </w:p>
        </w:tc>
      </w:tr>
      <w:tr w:rsidR="008E370A">
        <w:tc>
          <w:tcPr>
            <w:tcW w:w="3969" w:type="dxa"/>
            <w:tcBorders>
              <w:top w:val="nil"/>
              <w:left w:val="nil"/>
              <w:bottom w:val="nil"/>
              <w:right w:val="nil"/>
            </w:tcBorders>
          </w:tcPr>
          <w:p w:rsidR="008E370A" w:rsidRDefault="008E370A">
            <w:pPr>
              <w:pStyle w:val="ConsPlusNormal"/>
            </w:pPr>
          </w:p>
        </w:tc>
        <w:tc>
          <w:tcPr>
            <w:tcW w:w="2549" w:type="dxa"/>
            <w:tcBorders>
              <w:top w:val="nil"/>
              <w:left w:val="nil"/>
              <w:bottom w:val="nil"/>
              <w:right w:val="nil"/>
            </w:tcBorders>
          </w:tcPr>
          <w:p w:rsidR="008E370A" w:rsidRDefault="008E370A">
            <w:pPr>
              <w:pStyle w:val="ConsPlusNormal"/>
            </w:pPr>
          </w:p>
        </w:tc>
        <w:tc>
          <w:tcPr>
            <w:tcW w:w="1587" w:type="dxa"/>
            <w:tcBorders>
              <w:top w:val="nil"/>
              <w:left w:val="nil"/>
              <w:bottom w:val="nil"/>
              <w:right w:val="single" w:sz="4" w:space="0" w:color="auto"/>
            </w:tcBorders>
            <w:vAlign w:val="center"/>
          </w:tcPr>
          <w:p w:rsidR="008E370A" w:rsidRDefault="008E370A">
            <w:pPr>
              <w:pStyle w:val="ConsPlusNormal"/>
              <w:jc w:val="right"/>
            </w:pPr>
            <w:r>
              <w:t>по ОКПО</w:t>
            </w:r>
          </w:p>
        </w:tc>
        <w:tc>
          <w:tcPr>
            <w:tcW w:w="963" w:type="dxa"/>
            <w:tcBorders>
              <w:top w:val="single" w:sz="4" w:space="0" w:color="auto"/>
              <w:left w:val="single" w:sz="4" w:space="0" w:color="auto"/>
              <w:bottom w:val="single" w:sz="4" w:space="0" w:color="auto"/>
              <w:right w:val="single" w:sz="4" w:space="0" w:color="auto"/>
            </w:tcBorders>
            <w:vAlign w:val="center"/>
          </w:tcPr>
          <w:p w:rsidR="008E370A" w:rsidRDefault="008E370A">
            <w:pPr>
              <w:pStyle w:val="ConsPlusNormal"/>
            </w:pPr>
          </w:p>
        </w:tc>
      </w:tr>
      <w:tr w:rsidR="008E370A">
        <w:tc>
          <w:tcPr>
            <w:tcW w:w="3969" w:type="dxa"/>
            <w:tcBorders>
              <w:top w:val="nil"/>
              <w:left w:val="nil"/>
              <w:bottom w:val="nil"/>
              <w:right w:val="nil"/>
            </w:tcBorders>
            <w:vAlign w:val="bottom"/>
          </w:tcPr>
          <w:p w:rsidR="008E370A" w:rsidRDefault="008E370A">
            <w:pPr>
              <w:pStyle w:val="ConsPlusNormal"/>
            </w:pPr>
            <w:r>
              <w:t>Получатель средств бюджета субъекта Российской Федерации</w:t>
            </w:r>
          </w:p>
        </w:tc>
        <w:tc>
          <w:tcPr>
            <w:tcW w:w="2549" w:type="dxa"/>
            <w:tcBorders>
              <w:top w:val="nil"/>
              <w:left w:val="nil"/>
              <w:bottom w:val="nil"/>
              <w:right w:val="nil"/>
            </w:tcBorders>
            <w:vAlign w:val="bottom"/>
          </w:tcPr>
          <w:p w:rsidR="008E370A" w:rsidRDefault="008E370A">
            <w:pPr>
              <w:pStyle w:val="ConsPlusNormal"/>
            </w:pPr>
            <w:r>
              <w:t>__________________</w:t>
            </w:r>
          </w:p>
        </w:tc>
        <w:tc>
          <w:tcPr>
            <w:tcW w:w="1587" w:type="dxa"/>
            <w:tcBorders>
              <w:top w:val="nil"/>
              <w:left w:val="nil"/>
              <w:bottom w:val="nil"/>
              <w:right w:val="single" w:sz="4" w:space="0" w:color="auto"/>
            </w:tcBorders>
            <w:vAlign w:val="bottom"/>
          </w:tcPr>
          <w:p w:rsidR="008E370A" w:rsidRDefault="008E370A">
            <w:pPr>
              <w:pStyle w:val="ConsPlusNormal"/>
              <w:jc w:val="right"/>
            </w:pPr>
            <w:r>
              <w:t>по Сводному реестру</w:t>
            </w:r>
          </w:p>
        </w:tc>
        <w:tc>
          <w:tcPr>
            <w:tcW w:w="963" w:type="dxa"/>
            <w:tcBorders>
              <w:top w:val="single" w:sz="4" w:space="0" w:color="auto"/>
              <w:left w:val="single" w:sz="4" w:space="0" w:color="auto"/>
              <w:bottom w:val="single" w:sz="4" w:space="0" w:color="auto"/>
              <w:right w:val="single" w:sz="4" w:space="0" w:color="auto"/>
            </w:tcBorders>
            <w:vAlign w:val="center"/>
          </w:tcPr>
          <w:p w:rsidR="008E370A" w:rsidRDefault="008E370A">
            <w:pPr>
              <w:pStyle w:val="ConsPlusNormal"/>
            </w:pPr>
          </w:p>
        </w:tc>
      </w:tr>
      <w:tr w:rsidR="008E370A">
        <w:tc>
          <w:tcPr>
            <w:tcW w:w="3969" w:type="dxa"/>
            <w:tcBorders>
              <w:top w:val="nil"/>
              <w:left w:val="nil"/>
              <w:bottom w:val="nil"/>
              <w:right w:val="nil"/>
            </w:tcBorders>
            <w:vAlign w:val="bottom"/>
          </w:tcPr>
          <w:p w:rsidR="008E370A" w:rsidRDefault="008E370A">
            <w:pPr>
              <w:pStyle w:val="ConsPlusNormal"/>
            </w:pPr>
            <w:r>
              <w:t>Наименование бюджета субъекта Российской Федерации</w:t>
            </w:r>
          </w:p>
        </w:tc>
        <w:tc>
          <w:tcPr>
            <w:tcW w:w="2549" w:type="dxa"/>
            <w:tcBorders>
              <w:top w:val="nil"/>
              <w:left w:val="nil"/>
              <w:bottom w:val="nil"/>
              <w:right w:val="nil"/>
            </w:tcBorders>
            <w:vAlign w:val="bottom"/>
          </w:tcPr>
          <w:p w:rsidR="008E370A" w:rsidRDefault="008E370A">
            <w:pPr>
              <w:pStyle w:val="ConsPlusNormal"/>
            </w:pPr>
            <w:r>
              <w:t>__________________</w:t>
            </w:r>
          </w:p>
        </w:tc>
        <w:tc>
          <w:tcPr>
            <w:tcW w:w="1587" w:type="dxa"/>
            <w:tcBorders>
              <w:top w:val="nil"/>
              <w:left w:val="nil"/>
              <w:bottom w:val="nil"/>
              <w:right w:val="single" w:sz="4" w:space="0" w:color="auto"/>
            </w:tcBorders>
            <w:vAlign w:val="bottom"/>
          </w:tcPr>
          <w:p w:rsidR="008E370A" w:rsidRDefault="008E370A">
            <w:pPr>
              <w:pStyle w:val="ConsPlusNormal"/>
              <w:jc w:val="right"/>
            </w:pPr>
            <w:r>
              <w:t xml:space="preserve">по </w:t>
            </w:r>
            <w:hyperlink r:id="rId18" w:history="1">
              <w:r>
                <w:rPr>
                  <w:color w:val="0000FF"/>
                </w:rPr>
                <w:t>ОКТМО</w:t>
              </w:r>
            </w:hyperlink>
          </w:p>
        </w:tc>
        <w:tc>
          <w:tcPr>
            <w:tcW w:w="963" w:type="dxa"/>
            <w:tcBorders>
              <w:top w:val="single" w:sz="4" w:space="0" w:color="auto"/>
              <w:left w:val="single" w:sz="4" w:space="0" w:color="auto"/>
              <w:bottom w:val="single" w:sz="4" w:space="0" w:color="auto"/>
              <w:right w:val="single" w:sz="4" w:space="0" w:color="auto"/>
            </w:tcBorders>
            <w:vAlign w:val="center"/>
          </w:tcPr>
          <w:p w:rsidR="008E370A" w:rsidRDefault="008E370A">
            <w:pPr>
              <w:pStyle w:val="ConsPlusNormal"/>
            </w:pPr>
          </w:p>
        </w:tc>
      </w:tr>
      <w:tr w:rsidR="008E370A">
        <w:tc>
          <w:tcPr>
            <w:tcW w:w="3969" w:type="dxa"/>
            <w:tcBorders>
              <w:top w:val="nil"/>
              <w:left w:val="nil"/>
              <w:bottom w:val="nil"/>
              <w:right w:val="nil"/>
            </w:tcBorders>
            <w:vAlign w:val="bottom"/>
          </w:tcPr>
          <w:p w:rsidR="008E370A" w:rsidRDefault="008E370A">
            <w:pPr>
              <w:pStyle w:val="ConsPlusNormal"/>
            </w:pPr>
            <w:r>
              <w:t xml:space="preserve">Финансовый орган субъекта Российской Федерации </w:t>
            </w:r>
            <w:hyperlink w:anchor="P195" w:history="1">
              <w:r>
                <w:rPr>
                  <w:color w:val="0000FF"/>
                </w:rPr>
                <w:t>&lt;1&gt;</w:t>
              </w:r>
            </w:hyperlink>
          </w:p>
        </w:tc>
        <w:tc>
          <w:tcPr>
            <w:tcW w:w="2549" w:type="dxa"/>
            <w:tcBorders>
              <w:top w:val="nil"/>
              <w:left w:val="nil"/>
              <w:bottom w:val="nil"/>
              <w:right w:val="nil"/>
            </w:tcBorders>
            <w:vAlign w:val="bottom"/>
          </w:tcPr>
          <w:p w:rsidR="008E370A" w:rsidRDefault="008E370A">
            <w:pPr>
              <w:pStyle w:val="ConsPlusNormal"/>
            </w:pPr>
            <w:r>
              <w:t>__________________</w:t>
            </w:r>
          </w:p>
        </w:tc>
        <w:tc>
          <w:tcPr>
            <w:tcW w:w="1587" w:type="dxa"/>
            <w:tcBorders>
              <w:top w:val="nil"/>
              <w:left w:val="nil"/>
              <w:bottom w:val="nil"/>
              <w:right w:val="single" w:sz="4" w:space="0" w:color="auto"/>
            </w:tcBorders>
            <w:vAlign w:val="bottom"/>
          </w:tcPr>
          <w:p w:rsidR="008E370A" w:rsidRDefault="008E370A">
            <w:pPr>
              <w:pStyle w:val="ConsPlusNormal"/>
              <w:jc w:val="right"/>
            </w:pPr>
            <w:r>
              <w:t>по ОКПО</w:t>
            </w:r>
          </w:p>
        </w:tc>
        <w:tc>
          <w:tcPr>
            <w:tcW w:w="963" w:type="dxa"/>
            <w:tcBorders>
              <w:top w:val="single" w:sz="4" w:space="0" w:color="auto"/>
              <w:left w:val="single" w:sz="4" w:space="0" w:color="auto"/>
              <w:bottom w:val="single" w:sz="4" w:space="0" w:color="auto"/>
              <w:right w:val="single" w:sz="4" w:space="0" w:color="auto"/>
            </w:tcBorders>
            <w:vAlign w:val="center"/>
          </w:tcPr>
          <w:p w:rsidR="008E370A" w:rsidRDefault="008E370A">
            <w:pPr>
              <w:pStyle w:val="ConsPlusNormal"/>
            </w:pPr>
          </w:p>
        </w:tc>
      </w:tr>
      <w:tr w:rsidR="008E370A">
        <w:tc>
          <w:tcPr>
            <w:tcW w:w="3969" w:type="dxa"/>
            <w:tcBorders>
              <w:top w:val="nil"/>
              <w:left w:val="nil"/>
              <w:bottom w:val="nil"/>
              <w:right w:val="nil"/>
            </w:tcBorders>
            <w:vAlign w:val="bottom"/>
          </w:tcPr>
          <w:p w:rsidR="008E370A" w:rsidRDefault="008E370A">
            <w:pPr>
              <w:pStyle w:val="ConsPlusNormal"/>
            </w:pPr>
            <w:r>
              <w:t>Получатель средств федерального бюджета</w:t>
            </w:r>
          </w:p>
        </w:tc>
        <w:tc>
          <w:tcPr>
            <w:tcW w:w="2549" w:type="dxa"/>
            <w:tcBorders>
              <w:top w:val="nil"/>
              <w:left w:val="nil"/>
              <w:bottom w:val="nil"/>
              <w:right w:val="nil"/>
            </w:tcBorders>
            <w:vAlign w:val="bottom"/>
          </w:tcPr>
          <w:p w:rsidR="008E370A" w:rsidRDefault="008E370A">
            <w:pPr>
              <w:pStyle w:val="ConsPlusNormal"/>
            </w:pPr>
            <w:r>
              <w:t>__________________</w:t>
            </w:r>
          </w:p>
        </w:tc>
        <w:tc>
          <w:tcPr>
            <w:tcW w:w="1587" w:type="dxa"/>
            <w:tcBorders>
              <w:top w:val="nil"/>
              <w:left w:val="nil"/>
              <w:bottom w:val="nil"/>
              <w:right w:val="single" w:sz="4" w:space="0" w:color="auto"/>
            </w:tcBorders>
            <w:vAlign w:val="bottom"/>
          </w:tcPr>
          <w:p w:rsidR="008E370A" w:rsidRDefault="008E370A">
            <w:pPr>
              <w:pStyle w:val="ConsPlusNormal"/>
              <w:jc w:val="right"/>
            </w:pPr>
            <w:r>
              <w:t>по Сводному реестру</w:t>
            </w:r>
          </w:p>
        </w:tc>
        <w:tc>
          <w:tcPr>
            <w:tcW w:w="963" w:type="dxa"/>
            <w:tcBorders>
              <w:top w:val="single" w:sz="4" w:space="0" w:color="auto"/>
              <w:left w:val="single" w:sz="4" w:space="0" w:color="auto"/>
              <w:bottom w:val="single" w:sz="4" w:space="0" w:color="auto"/>
              <w:right w:val="single" w:sz="4" w:space="0" w:color="auto"/>
            </w:tcBorders>
            <w:vAlign w:val="center"/>
          </w:tcPr>
          <w:p w:rsidR="008E370A" w:rsidRDefault="008E370A">
            <w:pPr>
              <w:pStyle w:val="ConsPlusNormal"/>
            </w:pPr>
          </w:p>
        </w:tc>
      </w:tr>
      <w:tr w:rsidR="008E370A">
        <w:tc>
          <w:tcPr>
            <w:tcW w:w="3969" w:type="dxa"/>
            <w:tcBorders>
              <w:top w:val="nil"/>
              <w:left w:val="nil"/>
              <w:bottom w:val="nil"/>
              <w:right w:val="nil"/>
            </w:tcBorders>
            <w:vAlign w:val="bottom"/>
          </w:tcPr>
          <w:p w:rsidR="008E370A" w:rsidRDefault="008E370A">
            <w:pPr>
              <w:pStyle w:val="ConsPlusNormal"/>
            </w:pPr>
            <w:r>
              <w:t>Единица измерения: руб</w:t>
            </w:r>
          </w:p>
        </w:tc>
        <w:tc>
          <w:tcPr>
            <w:tcW w:w="2549" w:type="dxa"/>
            <w:tcBorders>
              <w:top w:val="nil"/>
              <w:left w:val="nil"/>
              <w:bottom w:val="nil"/>
              <w:right w:val="nil"/>
            </w:tcBorders>
            <w:vAlign w:val="bottom"/>
          </w:tcPr>
          <w:p w:rsidR="008E370A" w:rsidRDefault="008E370A">
            <w:pPr>
              <w:pStyle w:val="ConsPlusNormal"/>
            </w:pPr>
          </w:p>
        </w:tc>
        <w:tc>
          <w:tcPr>
            <w:tcW w:w="1587" w:type="dxa"/>
            <w:tcBorders>
              <w:top w:val="nil"/>
              <w:left w:val="nil"/>
              <w:bottom w:val="nil"/>
              <w:right w:val="single" w:sz="4" w:space="0" w:color="auto"/>
            </w:tcBorders>
            <w:vAlign w:val="bottom"/>
          </w:tcPr>
          <w:p w:rsidR="008E370A" w:rsidRDefault="008E370A">
            <w:pPr>
              <w:pStyle w:val="ConsPlusNormal"/>
              <w:jc w:val="right"/>
            </w:pPr>
            <w:r>
              <w:t>по ОКЕИ</w:t>
            </w:r>
          </w:p>
        </w:tc>
        <w:tc>
          <w:tcPr>
            <w:tcW w:w="963" w:type="dxa"/>
            <w:tcBorders>
              <w:top w:val="single" w:sz="4" w:space="0" w:color="auto"/>
              <w:left w:val="single" w:sz="4" w:space="0" w:color="auto"/>
              <w:bottom w:val="single" w:sz="4" w:space="0" w:color="auto"/>
              <w:right w:val="single" w:sz="4" w:space="0" w:color="auto"/>
            </w:tcBorders>
            <w:vAlign w:val="center"/>
          </w:tcPr>
          <w:p w:rsidR="008E370A" w:rsidRDefault="008E370A">
            <w:pPr>
              <w:pStyle w:val="ConsPlusNormal"/>
              <w:jc w:val="center"/>
            </w:pPr>
            <w:hyperlink r:id="rId19" w:history="1">
              <w:r>
                <w:rPr>
                  <w:color w:val="0000FF"/>
                </w:rPr>
                <w:t>383</w:t>
              </w:r>
            </w:hyperlink>
          </w:p>
        </w:tc>
      </w:tr>
    </w:tbl>
    <w:p w:rsidR="008E370A" w:rsidRDefault="008E370A">
      <w:pPr>
        <w:sectPr w:rsidR="008E370A" w:rsidSect="00E24F52">
          <w:pgSz w:w="11906" w:h="16838"/>
          <w:pgMar w:top="1134" w:right="850" w:bottom="1134" w:left="1701" w:header="708" w:footer="708" w:gutter="0"/>
          <w:cols w:space="708"/>
          <w:docGrid w:linePitch="360"/>
        </w:sectPr>
      </w:pPr>
    </w:p>
    <w:p w:rsidR="008E370A" w:rsidRDefault="008E370A">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71"/>
        <w:gridCol w:w="1701"/>
        <w:gridCol w:w="735"/>
        <w:gridCol w:w="2211"/>
        <w:gridCol w:w="1474"/>
        <w:gridCol w:w="1701"/>
        <w:gridCol w:w="1586"/>
        <w:gridCol w:w="2324"/>
      </w:tblGrid>
      <w:tr w:rsidR="008E370A">
        <w:tc>
          <w:tcPr>
            <w:tcW w:w="3572" w:type="dxa"/>
            <w:gridSpan w:val="2"/>
            <w:tcBorders>
              <w:left w:val="nil"/>
            </w:tcBorders>
          </w:tcPr>
          <w:p w:rsidR="008E370A" w:rsidRDefault="008E370A">
            <w:pPr>
              <w:pStyle w:val="ConsPlusNormal"/>
              <w:jc w:val="center"/>
            </w:pPr>
            <w:r>
              <w:t>Расходы федерального бюджета</w:t>
            </w:r>
          </w:p>
        </w:tc>
        <w:tc>
          <w:tcPr>
            <w:tcW w:w="735" w:type="dxa"/>
            <w:vMerge w:val="restart"/>
          </w:tcPr>
          <w:p w:rsidR="008E370A" w:rsidRDefault="008E370A">
            <w:pPr>
              <w:pStyle w:val="ConsPlusNormal"/>
              <w:jc w:val="center"/>
            </w:pPr>
            <w:r>
              <w:t>Код цели</w:t>
            </w:r>
          </w:p>
        </w:tc>
        <w:tc>
          <w:tcPr>
            <w:tcW w:w="2211" w:type="dxa"/>
            <w:vMerge w:val="restart"/>
          </w:tcPr>
          <w:p w:rsidR="008E370A" w:rsidRDefault="008E370A">
            <w:pPr>
              <w:pStyle w:val="ConsPlusNormal"/>
              <w:jc w:val="center"/>
            </w:pPr>
            <w:r>
              <w:t>Наименование мероприятия (объекта капитального строительства (недвижимого имущества)</w:t>
            </w:r>
          </w:p>
        </w:tc>
        <w:tc>
          <w:tcPr>
            <w:tcW w:w="1474" w:type="dxa"/>
            <w:vMerge w:val="restart"/>
          </w:tcPr>
          <w:p w:rsidR="008E370A" w:rsidRDefault="008E370A">
            <w:pPr>
              <w:pStyle w:val="ConsPlusNormal"/>
              <w:jc w:val="center"/>
            </w:pPr>
            <w:r>
              <w:t xml:space="preserve">Уровень софинансирования, % </w:t>
            </w:r>
            <w:hyperlink w:anchor="P196" w:history="1">
              <w:r>
                <w:rPr>
                  <w:color w:val="0000FF"/>
                </w:rPr>
                <w:t>&lt;2&gt;</w:t>
              </w:r>
            </w:hyperlink>
          </w:p>
        </w:tc>
        <w:tc>
          <w:tcPr>
            <w:tcW w:w="3287" w:type="dxa"/>
            <w:gridSpan w:val="2"/>
          </w:tcPr>
          <w:p w:rsidR="008E370A" w:rsidRDefault="008E370A">
            <w:pPr>
              <w:pStyle w:val="ConsPlusNormal"/>
              <w:jc w:val="center"/>
            </w:pPr>
            <w:r>
              <w:t>Произведено кассовых расходов бюджета субъекта Российской Федерации в период с "__" _____ по "__" _____ 20__ года</w:t>
            </w:r>
          </w:p>
        </w:tc>
        <w:tc>
          <w:tcPr>
            <w:tcW w:w="2324" w:type="dxa"/>
            <w:vMerge w:val="restart"/>
            <w:tcBorders>
              <w:right w:val="nil"/>
            </w:tcBorders>
          </w:tcPr>
          <w:p w:rsidR="008E370A" w:rsidRDefault="008E370A">
            <w:pPr>
              <w:pStyle w:val="ConsPlusNormal"/>
              <w:jc w:val="center"/>
            </w:pPr>
            <w:r>
              <w:t xml:space="preserve">Объем расходов, подлежащих возмещению из федерального бюджета </w:t>
            </w:r>
            <w:hyperlink w:anchor="P197" w:history="1">
              <w:r>
                <w:rPr>
                  <w:color w:val="0000FF"/>
                </w:rPr>
                <w:t>&lt;3&gt;</w:t>
              </w:r>
            </w:hyperlink>
          </w:p>
        </w:tc>
      </w:tr>
      <w:tr w:rsidR="008E370A">
        <w:tc>
          <w:tcPr>
            <w:tcW w:w="1871" w:type="dxa"/>
            <w:tcBorders>
              <w:left w:val="nil"/>
            </w:tcBorders>
          </w:tcPr>
          <w:p w:rsidR="008E370A" w:rsidRDefault="008E370A">
            <w:pPr>
              <w:pStyle w:val="ConsPlusNormal"/>
              <w:jc w:val="center"/>
            </w:pPr>
            <w:r>
              <w:t>наименование межбюджетного трансферта</w:t>
            </w:r>
          </w:p>
        </w:tc>
        <w:tc>
          <w:tcPr>
            <w:tcW w:w="1701" w:type="dxa"/>
          </w:tcPr>
          <w:p w:rsidR="008E370A" w:rsidRDefault="008E370A">
            <w:pPr>
              <w:pStyle w:val="ConsPlusNormal"/>
              <w:jc w:val="center"/>
            </w:pPr>
            <w:r>
              <w:t>код по бюджетной классификации расходов бюджета</w:t>
            </w:r>
          </w:p>
        </w:tc>
        <w:tc>
          <w:tcPr>
            <w:tcW w:w="735" w:type="dxa"/>
            <w:vMerge/>
          </w:tcPr>
          <w:p w:rsidR="008E370A" w:rsidRDefault="008E370A"/>
        </w:tc>
        <w:tc>
          <w:tcPr>
            <w:tcW w:w="2211" w:type="dxa"/>
            <w:vMerge/>
          </w:tcPr>
          <w:p w:rsidR="008E370A" w:rsidRDefault="008E370A"/>
        </w:tc>
        <w:tc>
          <w:tcPr>
            <w:tcW w:w="1474" w:type="dxa"/>
            <w:vMerge/>
          </w:tcPr>
          <w:p w:rsidR="008E370A" w:rsidRDefault="008E370A"/>
        </w:tc>
        <w:tc>
          <w:tcPr>
            <w:tcW w:w="1701" w:type="dxa"/>
          </w:tcPr>
          <w:p w:rsidR="008E370A" w:rsidRDefault="008E370A">
            <w:pPr>
              <w:pStyle w:val="ConsPlusNormal"/>
              <w:jc w:val="center"/>
            </w:pPr>
            <w:r>
              <w:t>код по бюджетной классификации расходов бюджета</w:t>
            </w:r>
          </w:p>
        </w:tc>
        <w:tc>
          <w:tcPr>
            <w:tcW w:w="1586" w:type="dxa"/>
          </w:tcPr>
          <w:p w:rsidR="008E370A" w:rsidRDefault="008E370A">
            <w:pPr>
              <w:pStyle w:val="ConsPlusNormal"/>
              <w:jc w:val="center"/>
            </w:pPr>
            <w:r>
              <w:t>сумма</w:t>
            </w:r>
          </w:p>
        </w:tc>
        <w:tc>
          <w:tcPr>
            <w:tcW w:w="2324" w:type="dxa"/>
            <w:vMerge/>
            <w:tcBorders>
              <w:right w:val="nil"/>
            </w:tcBorders>
          </w:tcPr>
          <w:p w:rsidR="008E370A" w:rsidRDefault="008E370A"/>
        </w:tc>
      </w:tr>
      <w:tr w:rsidR="008E370A">
        <w:tc>
          <w:tcPr>
            <w:tcW w:w="1871" w:type="dxa"/>
            <w:tcBorders>
              <w:left w:val="nil"/>
            </w:tcBorders>
          </w:tcPr>
          <w:p w:rsidR="008E370A" w:rsidRDefault="008E370A">
            <w:pPr>
              <w:pStyle w:val="ConsPlusNormal"/>
              <w:jc w:val="center"/>
            </w:pPr>
            <w:r>
              <w:t>1</w:t>
            </w:r>
          </w:p>
        </w:tc>
        <w:tc>
          <w:tcPr>
            <w:tcW w:w="1701" w:type="dxa"/>
          </w:tcPr>
          <w:p w:rsidR="008E370A" w:rsidRDefault="008E370A">
            <w:pPr>
              <w:pStyle w:val="ConsPlusNormal"/>
              <w:jc w:val="center"/>
            </w:pPr>
            <w:r>
              <w:t>2</w:t>
            </w:r>
          </w:p>
        </w:tc>
        <w:tc>
          <w:tcPr>
            <w:tcW w:w="735" w:type="dxa"/>
          </w:tcPr>
          <w:p w:rsidR="008E370A" w:rsidRDefault="008E370A">
            <w:pPr>
              <w:pStyle w:val="ConsPlusNormal"/>
              <w:jc w:val="center"/>
            </w:pPr>
            <w:r>
              <w:t>3</w:t>
            </w:r>
          </w:p>
        </w:tc>
        <w:tc>
          <w:tcPr>
            <w:tcW w:w="2211" w:type="dxa"/>
          </w:tcPr>
          <w:p w:rsidR="008E370A" w:rsidRDefault="008E370A">
            <w:pPr>
              <w:pStyle w:val="ConsPlusNormal"/>
              <w:jc w:val="center"/>
            </w:pPr>
            <w:r>
              <w:t>4</w:t>
            </w:r>
          </w:p>
        </w:tc>
        <w:tc>
          <w:tcPr>
            <w:tcW w:w="1474" w:type="dxa"/>
          </w:tcPr>
          <w:p w:rsidR="008E370A" w:rsidRDefault="008E370A">
            <w:pPr>
              <w:pStyle w:val="ConsPlusNormal"/>
              <w:jc w:val="center"/>
            </w:pPr>
            <w:bookmarkStart w:id="8" w:name="P154"/>
            <w:bookmarkEnd w:id="8"/>
            <w:r>
              <w:t>5</w:t>
            </w:r>
          </w:p>
        </w:tc>
        <w:tc>
          <w:tcPr>
            <w:tcW w:w="1701" w:type="dxa"/>
          </w:tcPr>
          <w:p w:rsidR="008E370A" w:rsidRDefault="008E370A">
            <w:pPr>
              <w:pStyle w:val="ConsPlusNormal"/>
              <w:jc w:val="center"/>
            </w:pPr>
            <w:r>
              <w:t>6</w:t>
            </w:r>
          </w:p>
        </w:tc>
        <w:tc>
          <w:tcPr>
            <w:tcW w:w="1586" w:type="dxa"/>
          </w:tcPr>
          <w:p w:rsidR="008E370A" w:rsidRDefault="008E370A">
            <w:pPr>
              <w:pStyle w:val="ConsPlusNormal"/>
              <w:jc w:val="center"/>
            </w:pPr>
            <w:bookmarkStart w:id="9" w:name="P156"/>
            <w:bookmarkEnd w:id="9"/>
            <w:r>
              <w:t>7</w:t>
            </w:r>
          </w:p>
        </w:tc>
        <w:tc>
          <w:tcPr>
            <w:tcW w:w="2324" w:type="dxa"/>
            <w:tcBorders>
              <w:right w:val="nil"/>
            </w:tcBorders>
          </w:tcPr>
          <w:p w:rsidR="008E370A" w:rsidRDefault="008E370A">
            <w:pPr>
              <w:pStyle w:val="ConsPlusNormal"/>
              <w:jc w:val="center"/>
            </w:pPr>
            <w:bookmarkStart w:id="10" w:name="P157"/>
            <w:bookmarkEnd w:id="10"/>
            <w:r>
              <w:t>8</w:t>
            </w:r>
          </w:p>
        </w:tc>
      </w:tr>
      <w:tr w:rsidR="008E370A">
        <w:tblPrEx>
          <w:tblBorders>
            <w:right w:val="single" w:sz="4" w:space="0" w:color="auto"/>
          </w:tblBorders>
        </w:tblPrEx>
        <w:tc>
          <w:tcPr>
            <w:tcW w:w="1871" w:type="dxa"/>
            <w:tcBorders>
              <w:left w:val="nil"/>
            </w:tcBorders>
          </w:tcPr>
          <w:p w:rsidR="008E370A" w:rsidRDefault="008E370A">
            <w:pPr>
              <w:pStyle w:val="ConsPlusNormal"/>
            </w:pPr>
          </w:p>
        </w:tc>
        <w:tc>
          <w:tcPr>
            <w:tcW w:w="1701" w:type="dxa"/>
          </w:tcPr>
          <w:p w:rsidR="008E370A" w:rsidRDefault="008E370A">
            <w:pPr>
              <w:pStyle w:val="ConsPlusNormal"/>
            </w:pPr>
          </w:p>
        </w:tc>
        <w:tc>
          <w:tcPr>
            <w:tcW w:w="735" w:type="dxa"/>
          </w:tcPr>
          <w:p w:rsidR="008E370A" w:rsidRDefault="008E370A">
            <w:pPr>
              <w:pStyle w:val="ConsPlusNormal"/>
            </w:pPr>
          </w:p>
        </w:tc>
        <w:tc>
          <w:tcPr>
            <w:tcW w:w="2211" w:type="dxa"/>
          </w:tcPr>
          <w:p w:rsidR="008E370A" w:rsidRDefault="008E370A">
            <w:pPr>
              <w:pStyle w:val="ConsPlusNormal"/>
            </w:pPr>
          </w:p>
        </w:tc>
        <w:tc>
          <w:tcPr>
            <w:tcW w:w="1474" w:type="dxa"/>
          </w:tcPr>
          <w:p w:rsidR="008E370A" w:rsidRDefault="008E370A">
            <w:pPr>
              <w:pStyle w:val="ConsPlusNormal"/>
            </w:pPr>
          </w:p>
        </w:tc>
        <w:tc>
          <w:tcPr>
            <w:tcW w:w="1701" w:type="dxa"/>
          </w:tcPr>
          <w:p w:rsidR="008E370A" w:rsidRDefault="008E370A">
            <w:pPr>
              <w:pStyle w:val="ConsPlusNormal"/>
            </w:pPr>
          </w:p>
        </w:tc>
        <w:tc>
          <w:tcPr>
            <w:tcW w:w="1586" w:type="dxa"/>
          </w:tcPr>
          <w:p w:rsidR="008E370A" w:rsidRDefault="008E370A">
            <w:pPr>
              <w:pStyle w:val="ConsPlusNormal"/>
            </w:pPr>
          </w:p>
        </w:tc>
        <w:tc>
          <w:tcPr>
            <w:tcW w:w="2324" w:type="dxa"/>
          </w:tcPr>
          <w:p w:rsidR="008E370A" w:rsidRDefault="008E370A">
            <w:pPr>
              <w:pStyle w:val="ConsPlusNormal"/>
            </w:pPr>
          </w:p>
        </w:tc>
      </w:tr>
      <w:tr w:rsidR="008E370A">
        <w:tblPrEx>
          <w:tblBorders>
            <w:right w:val="single" w:sz="4" w:space="0" w:color="auto"/>
          </w:tblBorders>
        </w:tblPrEx>
        <w:tc>
          <w:tcPr>
            <w:tcW w:w="1871" w:type="dxa"/>
            <w:tcBorders>
              <w:left w:val="nil"/>
            </w:tcBorders>
          </w:tcPr>
          <w:p w:rsidR="008E370A" w:rsidRDefault="008E370A">
            <w:pPr>
              <w:pStyle w:val="ConsPlusNormal"/>
            </w:pPr>
          </w:p>
        </w:tc>
        <w:tc>
          <w:tcPr>
            <w:tcW w:w="1701" w:type="dxa"/>
          </w:tcPr>
          <w:p w:rsidR="008E370A" w:rsidRDefault="008E370A">
            <w:pPr>
              <w:pStyle w:val="ConsPlusNormal"/>
            </w:pPr>
          </w:p>
        </w:tc>
        <w:tc>
          <w:tcPr>
            <w:tcW w:w="735" w:type="dxa"/>
          </w:tcPr>
          <w:p w:rsidR="008E370A" w:rsidRDefault="008E370A">
            <w:pPr>
              <w:pStyle w:val="ConsPlusNormal"/>
            </w:pPr>
          </w:p>
        </w:tc>
        <w:tc>
          <w:tcPr>
            <w:tcW w:w="2211" w:type="dxa"/>
          </w:tcPr>
          <w:p w:rsidR="008E370A" w:rsidRDefault="008E370A">
            <w:pPr>
              <w:pStyle w:val="ConsPlusNormal"/>
            </w:pPr>
          </w:p>
        </w:tc>
        <w:tc>
          <w:tcPr>
            <w:tcW w:w="1474" w:type="dxa"/>
          </w:tcPr>
          <w:p w:rsidR="008E370A" w:rsidRDefault="008E370A">
            <w:pPr>
              <w:pStyle w:val="ConsPlusNormal"/>
            </w:pPr>
          </w:p>
        </w:tc>
        <w:tc>
          <w:tcPr>
            <w:tcW w:w="1701" w:type="dxa"/>
          </w:tcPr>
          <w:p w:rsidR="008E370A" w:rsidRDefault="008E370A">
            <w:pPr>
              <w:pStyle w:val="ConsPlusNormal"/>
            </w:pPr>
          </w:p>
        </w:tc>
        <w:tc>
          <w:tcPr>
            <w:tcW w:w="1586" w:type="dxa"/>
          </w:tcPr>
          <w:p w:rsidR="008E370A" w:rsidRDefault="008E370A">
            <w:pPr>
              <w:pStyle w:val="ConsPlusNormal"/>
            </w:pPr>
          </w:p>
        </w:tc>
        <w:tc>
          <w:tcPr>
            <w:tcW w:w="2324" w:type="dxa"/>
          </w:tcPr>
          <w:p w:rsidR="008E370A" w:rsidRDefault="008E370A">
            <w:pPr>
              <w:pStyle w:val="ConsPlusNormal"/>
            </w:pPr>
          </w:p>
        </w:tc>
      </w:tr>
      <w:tr w:rsidR="008E370A">
        <w:tblPrEx>
          <w:tblBorders>
            <w:right w:val="single" w:sz="4" w:space="0" w:color="auto"/>
            <w:insideV w:val="nil"/>
          </w:tblBorders>
        </w:tblPrEx>
        <w:tc>
          <w:tcPr>
            <w:tcW w:w="1871" w:type="dxa"/>
            <w:tcBorders>
              <w:bottom w:val="nil"/>
            </w:tcBorders>
          </w:tcPr>
          <w:p w:rsidR="008E370A" w:rsidRDefault="008E370A">
            <w:pPr>
              <w:pStyle w:val="ConsPlusNormal"/>
            </w:pPr>
          </w:p>
        </w:tc>
        <w:tc>
          <w:tcPr>
            <w:tcW w:w="1701" w:type="dxa"/>
            <w:tcBorders>
              <w:bottom w:val="nil"/>
            </w:tcBorders>
          </w:tcPr>
          <w:p w:rsidR="008E370A" w:rsidRDefault="008E370A">
            <w:pPr>
              <w:pStyle w:val="ConsPlusNormal"/>
            </w:pPr>
          </w:p>
        </w:tc>
        <w:tc>
          <w:tcPr>
            <w:tcW w:w="735" w:type="dxa"/>
            <w:tcBorders>
              <w:bottom w:val="nil"/>
            </w:tcBorders>
          </w:tcPr>
          <w:p w:rsidR="008E370A" w:rsidRDefault="008E370A">
            <w:pPr>
              <w:pStyle w:val="ConsPlusNormal"/>
            </w:pPr>
          </w:p>
        </w:tc>
        <w:tc>
          <w:tcPr>
            <w:tcW w:w="2211" w:type="dxa"/>
            <w:tcBorders>
              <w:bottom w:val="nil"/>
            </w:tcBorders>
          </w:tcPr>
          <w:p w:rsidR="008E370A" w:rsidRDefault="008E370A">
            <w:pPr>
              <w:pStyle w:val="ConsPlusNormal"/>
            </w:pPr>
          </w:p>
        </w:tc>
        <w:tc>
          <w:tcPr>
            <w:tcW w:w="1474" w:type="dxa"/>
            <w:tcBorders>
              <w:bottom w:val="nil"/>
              <w:right w:val="single" w:sz="4" w:space="0" w:color="auto"/>
            </w:tcBorders>
          </w:tcPr>
          <w:p w:rsidR="008E370A" w:rsidRDefault="008E370A">
            <w:pPr>
              <w:pStyle w:val="ConsPlusNormal"/>
              <w:jc w:val="right"/>
            </w:pPr>
            <w:r>
              <w:t>Всего</w:t>
            </w:r>
          </w:p>
        </w:tc>
        <w:tc>
          <w:tcPr>
            <w:tcW w:w="1701" w:type="dxa"/>
            <w:tcBorders>
              <w:left w:val="single" w:sz="4" w:space="0" w:color="auto"/>
              <w:right w:val="single" w:sz="4" w:space="0" w:color="auto"/>
            </w:tcBorders>
          </w:tcPr>
          <w:p w:rsidR="008E370A" w:rsidRDefault="008E370A">
            <w:pPr>
              <w:pStyle w:val="ConsPlusNormal"/>
            </w:pPr>
          </w:p>
        </w:tc>
        <w:tc>
          <w:tcPr>
            <w:tcW w:w="1586" w:type="dxa"/>
            <w:tcBorders>
              <w:left w:val="single" w:sz="4" w:space="0" w:color="auto"/>
              <w:right w:val="single" w:sz="4" w:space="0" w:color="auto"/>
            </w:tcBorders>
          </w:tcPr>
          <w:p w:rsidR="008E370A" w:rsidRDefault="008E370A">
            <w:pPr>
              <w:pStyle w:val="ConsPlusNormal"/>
            </w:pPr>
          </w:p>
        </w:tc>
        <w:tc>
          <w:tcPr>
            <w:tcW w:w="2324" w:type="dxa"/>
            <w:tcBorders>
              <w:left w:val="single" w:sz="4" w:space="0" w:color="auto"/>
              <w:right w:val="single" w:sz="4" w:space="0" w:color="auto"/>
            </w:tcBorders>
          </w:tcPr>
          <w:p w:rsidR="008E370A" w:rsidRDefault="008E370A">
            <w:pPr>
              <w:pStyle w:val="ConsPlusNormal"/>
            </w:pPr>
          </w:p>
        </w:tc>
      </w:tr>
    </w:tbl>
    <w:p w:rsidR="008E370A" w:rsidRDefault="008E370A">
      <w:pPr>
        <w:pStyle w:val="ConsPlusNormal"/>
        <w:jc w:val="both"/>
      </w:pPr>
    </w:p>
    <w:p w:rsidR="008E370A" w:rsidRDefault="008E370A">
      <w:pPr>
        <w:pStyle w:val="ConsPlusNonformat"/>
        <w:jc w:val="both"/>
      </w:pPr>
      <w:r>
        <w:rPr>
          <w:sz w:val="14"/>
        </w:rPr>
        <w:t>Получатель средств бюджета субъекта                Финансовый орган субъекта                             Получатель средств федерального бюджета</w:t>
      </w:r>
    </w:p>
    <w:p w:rsidR="008E370A" w:rsidRDefault="008E370A">
      <w:pPr>
        <w:pStyle w:val="ConsPlusNonformat"/>
        <w:jc w:val="both"/>
      </w:pPr>
      <w:r>
        <w:rPr>
          <w:sz w:val="14"/>
        </w:rPr>
        <w:t xml:space="preserve">    Российской Федерации                               Российской Федерации </w:t>
      </w:r>
      <w:hyperlink w:anchor="P195" w:history="1">
        <w:r>
          <w:rPr>
            <w:color w:val="0000FF"/>
            <w:sz w:val="14"/>
          </w:rPr>
          <w:t>&lt;1&gt;</w:t>
        </w:r>
      </w:hyperlink>
    </w:p>
    <w:p w:rsidR="008E370A" w:rsidRDefault="008E370A">
      <w:pPr>
        <w:pStyle w:val="ConsPlusNonformat"/>
        <w:jc w:val="both"/>
      </w:pPr>
    </w:p>
    <w:p w:rsidR="008E370A" w:rsidRDefault="008E370A">
      <w:pPr>
        <w:pStyle w:val="ConsPlusNonformat"/>
        <w:jc w:val="both"/>
      </w:pPr>
      <w:r>
        <w:rPr>
          <w:sz w:val="14"/>
        </w:rPr>
        <w:t>Руководитель    ___________ _________ ____________ Руководитель    ___________ _________  ____________ Руководитель    ___________ _________ ____________</w:t>
      </w:r>
    </w:p>
    <w:p w:rsidR="008E370A" w:rsidRDefault="008E370A">
      <w:pPr>
        <w:pStyle w:val="ConsPlusNonformat"/>
        <w:jc w:val="both"/>
      </w:pPr>
      <w:r>
        <w:rPr>
          <w:sz w:val="14"/>
        </w:rPr>
        <w:t>(уполномоченное (должность) (подпись) (расшифровка (уполномоченное (должность) (подпись)  (расшифровка (уполномоченное (должность) (подпись) (расшифровка</w:t>
      </w:r>
    </w:p>
    <w:p w:rsidR="008E370A" w:rsidRDefault="008E370A">
      <w:pPr>
        <w:pStyle w:val="ConsPlusNonformat"/>
        <w:jc w:val="both"/>
      </w:pPr>
      <w:r>
        <w:rPr>
          <w:sz w:val="14"/>
        </w:rPr>
        <w:t>лицо)                                   подписи)   лицо)                                    подписи)   лицо)                                   подписи)</w:t>
      </w:r>
    </w:p>
    <w:p w:rsidR="008E370A" w:rsidRDefault="008E370A">
      <w:pPr>
        <w:pStyle w:val="ConsPlusNonformat"/>
        <w:jc w:val="both"/>
      </w:pPr>
    </w:p>
    <w:p w:rsidR="008E370A" w:rsidRDefault="008E370A">
      <w:pPr>
        <w:pStyle w:val="ConsPlusNonformat"/>
        <w:jc w:val="both"/>
      </w:pPr>
      <w:r>
        <w:rPr>
          <w:sz w:val="14"/>
        </w:rPr>
        <w:t>Главный                                            Главный                                             Главный</w:t>
      </w:r>
    </w:p>
    <w:p w:rsidR="008E370A" w:rsidRDefault="008E370A">
      <w:pPr>
        <w:pStyle w:val="ConsPlusNonformat"/>
        <w:jc w:val="both"/>
      </w:pPr>
      <w:r>
        <w:rPr>
          <w:sz w:val="14"/>
        </w:rPr>
        <w:t>бухгалтер       __________ _____________________   бухгалтер       ___________ ______________________  бухгалтер       __________ _____________________</w:t>
      </w:r>
    </w:p>
    <w:p w:rsidR="008E370A" w:rsidRDefault="008E370A">
      <w:pPr>
        <w:pStyle w:val="ConsPlusNonformat"/>
        <w:jc w:val="both"/>
      </w:pPr>
      <w:r>
        <w:rPr>
          <w:sz w:val="14"/>
        </w:rPr>
        <w:t xml:space="preserve">                 (подпись) (расшифровка подписи)                   (подпись)   (расшифровка подписи)                   (подпись)  (расшифровка подписи)</w:t>
      </w:r>
    </w:p>
    <w:p w:rsidR="008E370A" w:rsidRDefault="008E370A">
      <w:pPr>
        <w:pStyle w:val="ConsPlusNormal"/>
        <w:jc w:val="both"/>
      </w:pPr>
    </w:p>
    <w:p w:rsidR="008E370A" w:rsidRDefault="008E370A">
      <w:pPr>
        <w:pStyle w:val="ConsPlusNormal"/>
        <w:ind w:firstLine="540"/>
        <w:jc w:val="both"/>
      </w:pPr>
      <w:r>
        <w:t>--------------------------------</w:t>
      </w:r>
    </w:p>
    <w:p w:rsidR="008E370A" w:rsidRDefault="008E370A">
      <w:pPr>
        <w:pStyle w:val="ConsPlusNormal"/>
        <w:spacing w:before="220"/>
        <w:ind w:firstLine="540"/>
        <w:jc w:val="both"/>
      </w:pPr>
      <w:bookmarkStart w:id="11" w:name="P195"/>
      <w:bookmarkEnd w:id="11"/>
      <w:r>
        <w:t>&lt;1&gt; Наименование финансового органа субъекта Российской Федерации, получающего межбюджетный трансферт, а также подписи ответственных лиц заполняются в случае, когда лицевые счета получателя средств бюджета субъекта Российской Федерации открыты в финансовом органе субъекта Российской Федерации.</w:t>
      </w:r>
    </w:p>
    <w:p w:rsidR="008E370A" w:rsidRDefault="008E370A">
      <w:pPr>
        <w:pStyle w:val="ConsPlusNormal"/>
        <w:spacing w:before="220"/>
        <w:ind w:firstLine="540"/>
        <w:jc w:val="both"/>
      </w:pPr>
      <w:bookmarkStart w:id="12" w:name="P196"/>
      <w:bookmarkEnd w:id="12"/>
      <w:r>
        <w:t>&lt;2&gt; Указывается уровень софинансирования, установленный Соглашением. В случае, если Соглашением не предусмотрено условие софинансирования, указывается 100%.</w:t>
      </w:r>
    </w:p>
    <w:p w:rsidR="008E370A" w:rsidRDefault="008E370A">
      <w:pPr>
        <w:pStyle w:val="ConsPlusNormal"/>
        <w:spacing w:before="220"/>
        <w:ind w:firstLine="540"/>
        <w:jc w:val="both"/>
      </w:pPr>
      <w:bookmarkStart w:id="13" w:name="P197"/>
      <w:bookmarkEnd w:id="13"/>
      <w:r>
        <w:t xml:space="preserve">&lt;3&gt; </w:t>
      </w:r>
      <w:hyperlink w:anchor="P157" w:history="1">
        <w:r>
          <w:rPr>
            <w:color w:val="0000FF"/>
          </w:rPr>
          <w:t>Графа 8</w:t>
        </w:r>
      </w:hyperlink>
      <w:r>
        <w:t xml:space="preserve"> = </w:t>
      </w:r>
      <w:hyperlink w:anchor="P156" w:history="1">
        <w:r>
          <w:rPr>
            <w:color w:val="0000FF"/>
          </w:rPr>
          <w:t>графа 7</w:t>
        </w:r>
      </w:hyperlink>
      <w:r>
        <w:t xml:space="preserve"> / 100 x </w:t>
      </w:r>
      <w:hyperlink w:anchor="P154" w:history="1">
        <w:r>
          <w:rPr>
            <w:color w:val="0000FF"/>
          </w:rPr>
          <w:t>графа 5</w:t>
        </w:r>
      </w:hyperlink>
      <w:r>
        <w:t>.</w:t>
      </w:r>
    </w:p>
    <w:p w:rsidR="008E370A" w:rsidRDefault="008E370A">
      <w:pPr>
        <w:pStyle w:val="ConsPlusNormal"/>
        <w:jc w:val="both"/>
      </w:pPr>
    </w:p>
    <w:p w:rsidR="007157B9" w:rsidRDefault="007157B9"/>
    <w:sectPr w:rsidR="007157B9" w:rsidSect="008E370A">
      <w:pgSz w:w="16838" w:h="11905" w:orient="landscape"/>
      <w:pgMar w:top="567" w:right="1134" w:bottom="850" w:left="1134"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3763" w:rsidRDefault="00ED3763" w:rsidP="008E370A">
      <w:pPr>
        <w:spacing w:after="0" w:line="240" w:lineRule="auto"/>
      </w:pPr>
      <w:r>
        <w:separator/>
      </w:r>
    </w:p>
  </w:endnote>
  <w:endnote w:type="continuationSeparator" w:id="1">
    <w:p w:rsidR="00ED3763" w:rsidRDefault="00ED3763" w:rsidP="008E37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3763" w:rsidRDefault="00ED3763" w:rsidP="008E370A">
      <w:pPr>
        <w:spacing w:after="0" w:line="240" w:lineRule="auto"/>
      </w:pPr>
      <w:r>
        <w:separator/>
      </w:r>
    </w:p>
  </w:footnote>
  <w:footnote w:type="continuationSeparator" w:id="1">
    <w:p w:rsidR="00ED3763" w:rsidRDefault="00ED3763" w:rsidP="008E370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8E370A"/>
    <w:rsid w:val="000E0262"/>
    <w:rsid w:val="007157B9"/>
    <w:rsid w:val="008E1CE1"/>
    <w:rsid w:val="008E370A"/>
    <w:rsid w:val="00ED3763"/>
    <w:rsid w:val="00ED75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57B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370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E370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E370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E370A"/>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semiHidden/>
    <w:unhideWhenUsed/>
    <w:rsid w:val="008E370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8E370A"/>
  </w:style>
  <w:style w:type="paragraph" w:styleId="a5">
    <w:name w:val="footer"/>
    <w:basedOn w:val="a"/>
    <w:link w:val="a6"/>
    <w:uiPriority w:val="99"/>
    <w:semiHidden/>
    <w:unhideWhenUsed/>
    <w:rsid w:val="008E370A"/>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8E370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398714A0899E14F0A99B5094B031B44A9967F8A6ED8354BB1123D97C2y7QAM" TargetMode="External"/><Relationship Id="rId13" Type="http://schemas.openxmlformats.org/officeDocument/2006/relationships/hyperlink" Target="consultantplus://offline/ref=7398714A0899E14F0A99B5094B031B44A99C788263D9354BB1123D97C2y7QAM" TargetMode="External"/><Relationship Id="rId18" Type="http://schemas.openxmlformats.org/officeDocument/2006/relationships/hyperlink" Target="consultantplus://offline/ref=7398714A0899E14F0A99B5094B031B44AA9A738B67DD354BB1123D97C2y7QA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consultantplus://offline/ref=7398714A0899E14F0A99B5094B031B44A9967E8A65DB354BB1123D97C27A0B418063642346B356DAy7Q5M" TargetMode="External"/><Relationship Id="rId12" Type="http://schemas.openxmlformats.org/officeDocument/2006/relationships/hyperlink" Target="consultantplus://offline/ref=7398714A0899E14F0A99B5094B031B44A99E728561DB354BB1123D97C2y7QAM" TargetMode="External"/><Relationship Id="rId17" Type="http://schemas.openxmlformats.org/officeDocument/2006/relationships/hyperlink" Target="consultantplus://offline/ref=7398714A0899E14F0A99B5094B031B44A9967E8B65DF354BB1123D97C2y7QAM" TargetMode="External"/><Relationship Id="rId2" Type="http://schemas.openxmlformats.org/officeDocument/2006/relationships/settings" Target="settings.xml"/><Relationship Id="rId16" Type="http://schemas.openxmlformats.org/officeDocument/2006/relationships/hyperlink" Target="consultantplus://offline/ref=7398714A0899E14F0A99B5094B031B44A99E728561DB354BB1123D97C27A0B418063642346B250DEy7Q2M"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consultant.ru" TargetMode="External"/><Relationship Id="rId11" Type="http://schemas.openxmlformats.org/officeDocument/2006/relationships/hyperlink" Target="consultantplus://offline/ref=7398714A0899E14F0A99B5094B031B44A99E728561DB354BB1123D97C27A0B418063642346B250DEy7Q2M" TargetMode="External"/><Relationship Id="rId5" Type="http://schemas.openxmlformats.org/officeDocument/2006/relationships/endnotes" Target="endnotes.xml"/><Relationship Id="rId15" Type="http://schemas.openxmlformats.org/officeDocument/2006/relationships/hyperlink" Target="consultantplus://offline/ref=7398714A0899E14F0A99B5094B031B44A99E728561DB354BB1123D97C27A0B418063642543yBQ0M" TargetMode="External"/><Relationship Id="rId10" Type="http://schemas.openxmlformats.org/officeDocument/2006/relationships/hyperlink" Target="consultantplus://offline/ref=7398714A0899E14F0A99B5094B031B44A9967E8B65DF354BB1123D97C2y7QAM" TargetMode="External"/><Relationship Id="rId19" Type="http://schemas.openxmlformats.org/officeDocument/2006/relationships/hyperlink" Target="consultantplus://offline/ref=7398714A0899E14F0A99B5094B031B44A999728160DB354BB1123D97C27A0B418063642346B25EDBy7Q1M" TargetMode="External"/><Relationship Id="rId4" Type="http://schemas.openxmlformats.org/officeDocument/2006/relationships/footnotes" Target="footnotes.xml"/><Relationship Id="rId9" Type="http://schemas.openxmlformats.org/officeDocument/2006/relationships/hyperlink" Target="consultantplus://offline/ref=7398714A0899E14F0A99B5094B031B44A99E72826FDF354BB1123D97C2y7QAM" TargetMode="External"/><Relationship Id="rId14" Type="http://schemas.openxmlformats.org/officeDocument/2006/relationships/hyperlink" Target="consultantplus://offline/ref=7398714A0899E14F0A99B5094B031B44AA997F8462D8354BB1123D97C2y7Q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8</Pages>
  <Words>3682</Words>
  <Characters>20990</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balashova_mb</dc:creator>
  <cp:lastModifiedBy>balashova_mb</cp:lastModifiedBy>
  <cp:revision>2</cp:revision>
  <dcterms:created xsi:type="dcterms:W3CDTF">2018-01-29T12:16:00Z</dcterms:created>
  <dcterms:modified xsi:type="dcterms:W3CDTF">2018-01-29T12:29:00Z</dcterms:modified>
</cp:coreProperties>
</file>