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EA" w:rsidRDefault="00132EE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32EEA" w:rsidRDefault="00132EEA">
      <w:pPr>
        <w:pStyle w:val="ConsPlusNormal"/>
        <w:jc w:val="both"/>
        <w:outlineLvl w:val="0"/>
      </w:pPr>
    </w:p>
    <w:p w:rsidR="00132EEA" w:rsidRDefault="00132EEA">
      <w:pPr>
        <w:pStyle w:val="ConsPlusNormal"/>
        <w:outlineLvl w:val="0"/>
      </w:pPr>
      <w:r>
        <w:t>Зарегистрировано в Минюсте России 22 декабря 2017 г. N 49378</w:t>
      </w:r>
    </w:p>
    <w:p w:rsidR="00132EEA" w:rsidRDefault="00132E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Title"/>
        <w:jc w:val="center"/>
      </w:pPr>
      <w:r>
        <w:t>МИНИСТЕРСТВО ФИНАНСОВ РОССИЙСКОЙ ФЕДЕРАЦИИ</w:t>
      </w:r>
    </w:p>
    <w:p w:rsidR="00132EEA" w:rsidRDefault="00132EEA">
      <w:pPr>
        <w:pStyle w:val="ConsPlusTitle"/>
        <w:jc w:val="both"/>
      </w:pPr>
    </w:p>
    <w:p w:rsidR="00132EEA" w:rsidRDefault="00132EEA">
      <w:pPr>
        <w:pStyle w:val="ConsPlusTitle"/>
        <w:jc w:val="center"/>
      </w:pPr>
      <w:r>
        <w:t>ПРИКАЗ</w:t>
      </w:r>
    </w:p>
    <w:p w:rsidR="00132EEA" w:rsidRDefault="00132EEA">
      <w:pPr>
        <w:pStyle w:val="ConsPlusTitle"/>
        <w:jc w:val="center"/>
      </w:pPr>
      <w:r>
        <w:t>от 12 декабря 2017 г. N 223н</w:t>
      </w:r>
    </w:p>
    <w:p w:rsidR="00132EEA" w:rsidRDefault="00132EEA">
      <w:pPr>
        <w:pStyle w:val="ConsPlusTitle"/>
        <w:jc w:val="both"/>
      </w:pPr>
    </w:p>
    <w:p w:rsidR="00132EEA" w:rsidRDefault="00132EEA">
      <w:pPr>
        <w:pStyle w:val="ConsPlusTitle"/>
        <w:jc w:val="center"/>
      </w:pPr>
      <w:r>
        <w:t>ОБ УТВЕРЖДЕНИИ ПОРЯДКА</w:t>
      </w:r>
    </w:p>
    <w:p w:rsidR="00132EEA" w:rsidRDefault="00132EEA">
      <w:pPr>
        <w:pStyle w:val="ConsPlusTitle"/>
        <w:jc w:val="center"/>
      </w:pPr>
      <w:r>
        <w:t>ПРОВЕДЕНИЯ САНКЦИОНИРОВАНИЯ ОПЛАТЫ ДЕНЕЖНЫХ ОБЯЗАТЕЛЬСТВ</w:t>
      </w:r>
    </w:p>
    <w:p w:rsidR="00132EEA" w:rsidRDefault="00132EEA">
      <w:pPr>
        <w:pStyle w:val="ConsPlusTitle"/>
        <w:jc w:val="center"/>
      </w:pPr>
      <w:r>
        <w:t xml:space="preserve">ПО РАСХОДАМ ПОЛУЧАТЕЛЕЙ СРЕДСТВ БЮДЖЕТА СУБЪЕКТА </w:t>
      </w:r>
      <w:proofErr w:type="gramStart"/>
      <w:r>
        <w:t>РОССИЙСКОЙ</w:t>
      </w:r>
      <w:proofErr w:type="gramEnd"/>
    </w:p>
    <w:p w:rsidR="00132EEA" w:rsidRDefault="00132EEA">
      <w:pPr>
        <w:pStyle w:val="ConsPlusTitle"/>
        <w:jc w:val="center"/>
      </w:pPr>
      <w:r>
        <w:t>ФЕДЕРАЦИИ, В ЦЕЛЯХ СОФИНАНСИРОВАНИЯ КОТОРЫХ ПРЕДОСТАВЛЯЕТСЯ</w:t>
      </w:r>
    </w:p>
    <w:p w:rsidR="00132EEA" w:rsidRDefault="00132EEA">
      <w:pPr>
        <w:pStyle w:val="ConsPlusTitle"/>
        <w:jc w:val="center"/>
      </w:pPr>
      <w:r>
        <w:t>СУБСИДИЯ ИЗ ФЕДЕРАЛЬНОГО БЮДЖЕТА БЮДЖЕТУ СУБЪЕКТА</w:t>
      </w:r>
    </w:p>
    <w:p w:rsidR="00132EEA" w:rsidRDefault="00132EEA">
      <w:pPr>
        <w:pStyle w:val="ConsPlusTitle"/>
        <w:jc w:val="center"/>
      </w:pPr>
      <w:r>
        <w:t>РОССИЙСКОЙ ФЕДЕРАЦИИ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7 статьи 132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2016, N 49, ст. 6852; 2017, N 30, ст. 4458) приказываю: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проведения санкционирования оплаты денежных обязательств по расходам получателей средств бюджета субъекта Российской Федерации, в целях софинансирования которых предоставляется субсидия из федерального бюджета бюджету субъекта Российской Федерации (далее - Порядок).</w:t>
      </w:r>
    </w:p>
    <w:p w:rsidR="00132EEA" w:rsidRDefault="00132EEA">
      <w:pPr>
        <w:pStyle w:val="ConsPlusNormal"/>
        <w:spacing w:before="220"/>
        <w:ind w:firstLine="540"/>
        <w:jc w:val="both"/>
      </w:pPr>
      <w:bookmarkStart w:id="0" w:name="P18"/>
      <w:bookmarkEnd w:id="0"/>
      <w:r>
        <w:t xml:space="preserve">2. Настоящий приказ вступает в силу в установленном порядке, за исключением </w:t>
      </w:r>
      <w:hyperlink w:anchor="P56" w:history="1">
        <w:r>
          <w:rPr>
            <w:color w:val="0000FF"/>
          </w:rPr>
          <w:t>абзаца второго пункта 4</w:t>
        </w:r>
      </w:hyperlink>
      <w:r>
        <w:t xml:space="preserve"> Порядка, вступающего в силу с 1 января 2019 года.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right"/>
      </w:pPr>
      <w:r>
        <w:t>Министр</w:t>
      </w:r>
    </w:p>
    <w:p w:rsidR="00132EEA" w:rsidRDefault="00132EEA">
      <w:pPr>
        <w:pStyle w:val="ConsPlusNormal"/>
        <w:jc w:val="right"/>
      </w:pPr>
      <w:r>
        <w:t>А.Г.СИЛУАНОВ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right"/>
        <w:outlineLvl w:val="0"/>
      </w:pPr>
      <w:r>
        <w:t>Утвержден</w:t>
      </w:r>
    </w:p>
    <w:p w:rsidR="00132EEA" w:rsidRDefault="00132EEA">
      <w:pPr>
        <w:pStyle w:val="ConsPlusNormal"/>
        <w:jc w:val="right"/>
      </w:pPr>
      <w:r>
        <w:t>приказом Министерства финансов</w:t>
      </w:r>
    </w:p>
    <w:p w:rsidR="00132EEA" w:rsidRDefault="00132EEA">
      <w:pPr>
        <w:pStyle w:val="ConsPlusNormal"/>
        <w:jc w:val="right"/>
      </w:pPr>
      <w:r>
        <w:t>Российской Федерации</w:t>
      </w:r>
    </w:p>
    <w:p w:rsidR="00132EEA" w:rsidRDefault="00132EEA">
      <w:pPr>
        <w:pStyle w:val="ConsPlusNormal"/>
        <w:jc w:val="right"/>
      </w:pPr>
      <w:r>
        <w:t>от 12.12.2017 N 223н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Title"/>
        <w:jc w:val="center"/>
      </w:pPr>
      <w:bookmarkStart w:id="1" w:name="P32"/>
      <w:bookmarkEnd w:id="1"/>
      <w:r>
        <w:t>ПОРЯДОК</w:t>
      </w:r>
    </w:p>
    <w:p w:rsidR="00132EEA" w:rsidRDefault="00132EEA">
      <w:pPr>
        <w:pStyle w:val="ConsPlusTitle"/>
        <w:jc w:val="center"/>
      </w:pPr>
      <w:r>
        <w:t>ПРОВЕДЕНИЯ САНКЦИОНИРОВАНИЯ ОПЛАТЫ ДЕНЕЖНЫХ ОБЯЗАТЕЛЬСТВ</w:t>
      </w:r>
    </w:p>
    <w:p w:rsidR="00132EEA" w:rsidRDefault="00132EEA">
      <w:pPr>
        <w:pStyle w:val="ConsPlusTitle"/>
        <w:jc w:val="center"/>
      </w:pPr>
      <w:r>
        <w:t xml:space="preserve">ПО РАСХОДАМ ПОЛУЧАТЕЛЕЙ СРЕДСТВ БЮДЖЕТА СУБЪЕКТА </w:t>
      </w:r>
      <w:proofErr w:type="gramStart"/>
      <w:r>
        <w:t>РОССИЙСКОЙ</w:t>
      </w:r>
      <w:proofErr w:type="gramEnd"/>
    </w:p>
    <w:p w:rsidR="00132EEA" w:rsidRDefault="00132EEA">
      <w:pPr>
        <w:pStyle w:val="ConsPlusTitle"/>
        <w:jc w:val="center"/>
      </w:pPr>
      <w:r>
        <w:t>ФЕДЕРАЦИИ, В ЦЕЛЯХ СОФИНАНСИРОВАНИЯ КОТОРЫХ ПРЕДОСТАВЛЯЕТСЯ</w:t>
      </w:r>
    </w:p>
    <w:p w:rsidR="00132EEA" w:rsidRDefault="00132EEA">
      <w:pPr>
        <w:pStyle w:val="ConsPlusTitle"/>
        <w:jc w:val="center"/>
      </w:pPr>
      <w:r>
        <w:t>СУБСИДИЯ ИЗ ФЕДЕРАЛЬНОГО БЮДЖЕТА БЮДЖЕТУ СУБЪЕКТА</w:t>
      </w:r>
    </w:p>
    <w:p w:rsidR="00132EEA" w:rsidRDefault="00132EEA">
      <w:pPr>
        <w:pStyle w:val="ConsPlusTitle"/>
        <w:jc w:val="center"/>
      </w:pPr>
      <w:r>
        <w:t>РОССИЙСКОЙ ФЕДЕРАЦИИ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r>
        <w:t xml:space="preserve">1. Настоящий Порядок разработан в соответствии с </w:t>
      </w:r>
      <w:hyperlink r:id="rId6" w:history="1">
        <w:r>
          <w:rPr>
            <w:color w:val="0000FF"/>
          </w:rPr>
          <w:t>пунктом 7 статьи 132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2016, N 49, ст. 6852; </w:t>
      </w:r>
      <w:proofErr w:type="gramStart"/>
      <w:r>
        <w:t xml:space="preserve">2017, N 30, ст. 4458)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</w:t>
      </w:r>
      <w:r>
        <w:lastRenderedPageBreak/>
        <w:t>бюджета субъекта Российской Федерации (после проверки документов, подтверждающих осуществление расходов бюджета субъекта Российской Федерации), в целях софинансирования которых бюджету субъекта Российской Федерации из федерального бюджета предоставляется субсидия (далее - целевые расходы, субсидия).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bookmarkStart w:id="2" w:name="P40"/>
      <w:bookmarkEnd w:id="2"/>
      <w:r>
        <w:t>2. В территориальный орган Федерального казначейства для санкционирования целевых расходов представляются: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>финансовым органом субъекта Российской Федерации - платежные поручения на оплату целевых расходов, оформленные в соответствии с требованиями, установленными Центральным банком Российской Федерации и Министерством финансов Российской Федерации &lt;1&gt; (далее - расчетные документы, требования Банка России), в случае если целевые расходы осуществлялись с лицевого счета бюджета, открытого указанному финансовому органу в территориальном органе Федерального казначейства;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7" w:history="1">
        <w:r>
          <w:rPr>
            <w:color w:val="0000FF"/>
          </w:rPr>
          <w:t>Положение</w:t>
        </w:r>
      </w:hyperlink>
      <w:r>
        <w:t xml:space="preserve"> о правилах осуществления перевода денежных средств, утвержденное Центральным банком Российской Федерации 19 июня 2012 г. N 383-П (зарегистрировано в Министерстве юстиции Российской Федерации 22 июня 2012 г., регистрационный номер 24667), с изменениями, внесенными Указаниями Центрального банка Российской Федерации от 15 июля 2013 г. N 3025-У (зарегистрировано в Министерстве юстиции Российской Федерации 14 августа 2013 г., регистрационный номер 29387</w:t>
      </w:r>
      <w:proofErr w:type="gramEnd"/>
      <w:r>
        <w:t xml:space="preserve">), </w:t>
      </w:r>
      <w:proofErr w:type="gramStart"/>
      <w:r>
        <w:t>от 29 апреля 2014 г. N 3248-У (зарегистрировано в Министерстве юстиции Российской Федерации 19 мая 2014 г., регистрационный номер 32323), от 19 мая 2015 г. N 3641-У (зарегистрировано в Министерстве юстиции Российской Федерации 11 июня 2015 г., регистрационный номер 37649), от 6 ноября 2015 г. N 3844-У (зарегистрировано в Министерстве юстиции Российской Федерации 27 января 2016 г., регистрационный номер 40831</w:t>
      </w:r>
      <w:proofErr w:type="gramEnd"/>
      <w:r>
        <w:t xml:space="preserve">), от 5 июля 2017 г. N 4449-У (зарегистрировано в Министерстве юстиции Российской Федерации 31 июля 2017 г., регистрационный номер 47578). </w:t>
      </w:r>
      <w:proofErr w:type="gramStart"/>
      <w:r>
        <w:t>Положение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 Федерации 24 апреля 2014 г., регистрационный номер 32114) с изменениями, внесенными совместными</w:t>
      </w:r>
      <w:proofErr w:type="gramEnd"/>
      <w:r>
        <w:t xml:space="preserve">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36071).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proofErr w:type="gramStart"/>
      <w:r>
        <w:t>получателем средств бюджета субъекта Российской Федерации - платежные документы на оплату целевых расходов, оформленные в соответствии с требованиями, установленными Федеральным казначейством &lt;2&gt; (далее - платежные документы, требования Федерального казначейства), в случае если целевые расходы осуществлялись с лицевого счета получателя бюджетных средств, открытого указанному получателю бюджетных средств в территориальном органе Федерального казначейства.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8" w:history="1">
        <w:r>
          <w:rPr>
            <w:color w:val="0000FF"/>
          </w:rPr>
          <w:t>Порядок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утвержденные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12617), с</w:t>
      </w:r>
      <w:proofErr w:type="gramEnd"/>
      <w:r>
        <w:t xml:space="preserve"> </w:t>
      </w:r>
      <w:proofErr w:type="gramStart"/>
      <w:r>
        <w:t xml:space="preserve">изменениями, внесенными приказами Федерального </w:t>
      </w:r>
      <w:r>
        <w:lastRenderedPageBreak/>
        <w:t>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Российской Федерации 25 ноября</w:t>
      </w:r>
      <w:proofErr w:type="gramEnd"/>
      <w:r>
        <w:t xml:space="preserve"> </w:t>
      </w:r>
      <w:proofErr w:type="gramStart"/>
      <w:r>
        <w:t>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 февраля</w:t>
      </w:r>
      <w:proofErr w:type="gramEnd"/>
      <w:r>
        <w:t xml:space="preserve"> </w:t>
      </w:r>
      <w:proofErr w:type="gramStart"/>
      <w:r>
        <w:t>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 (далее - Порядок кассового обслуживания), и Правила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образований), утвержденные приказом Федерального казначейства от 30 июня 2014</w:t>
      </w:r>
      <w:proofErr w:type="gramEnd"/>
      <w:r>
        <w:t xml:space="preserve"> </w:t>
      </w:r>
      <w:proofErr w:type="gramStart"/>
      <w:r>
        <w:t>г. N 10н (зарегистрирован в Министерстве юстиции Российской Федерации 29 сентября 2014 г., регистрационный номер 34153), с изменениями, внесенными приказами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</w:t>
      </w:r>
      <w:proofErr w:type="gramEnd"/>
      <w:r>
        <w:t xml:space="preserve"> номер 44704).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bookmarkStart w:id="3" w:name="P49"/>
      <w:bookmarkEnd w:id="3"/>
      <w:r>
        <w:t xml:space="preserve">3. Одновременно с указанными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настоящего Порядка расчетными (платежными) документами финансовым органом субъекта Российской Федерации (получателем средств бюджета субъекта Российской Федерации) в территориальный орган Федерального казначейства направляются: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>договор (государственный контракт) на закупку товаров, выполнение работ, оказание услуг, за исключением случаев, установленных законодательством Российской Федерации, когда заключение договора (государственного контракта) не требуется, или соглашение о предоставлении из бюджета субъекта Российской Федерации субсидий или бюджетных инвестиций (далее - соглашение), на основании которых у получателя средств бюджета субъекта Российской Федерации возникло бюджетное обязательство, связанное с целевыми расходами (далее - документы, подтверждающие возникновение</w:t>
      </w:r>
      <w:proofErr w:type="gramEnd"/>
      <w:r>
        <w:t xml:space="preserve"> бюджетного обязательства);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>документы, подтверждающие возникновение денежного обязательства получателя средств бюджета субъекта Российской Федерации, связанного с целевыми расходами при поставке товаров, выполнении работ, оказании услуг (далее - документы, подтверждающие возникновение денежного обязательства), за исключением случаев осуществления авансовых платежей в соответствии с условиями договора (государственного контракта), внесения арендной платы по договору, если условиями таких договоров (государственных контрактов) не предусмотрено предоставление документов для оплаты денежных обязательств</w:t>
      </w:r>
      <w:proofErr w:type="gramEnd"/>
      <w:r>
        <w:t xml:space="preserve"> при осуществлении авансовых платежей (внесении арендной платы);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>иные документы, предусмотренные порядком предоставления и распределения субсидии, установленным нормативным правовым актом Правительства Российской Федерации, принятым в соответствии с бюджетным законодательством Российской Федерации.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Документы, подтверждающие возникновение бюджетных обязательств, и 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электронных документов, подписанных электронной подписью лица, имеющего право действовать от имени финансового органа или получателя средств бюджета субъекта Российской Федерации.</w:t>
      </w:r>
      <w:proofErr w:type="gramEnd"/>
    </w:p>
    <w:p w:rsidR="00132EEA" w:rsidRDefault="00132EE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132EE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32EEA" w:rsidRDefault="00132EEA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КонсультантПлюс: примечание.</w:t>
            </w:r>
          </w:p>
          <w:p w:rsidR="00132EEA" w:rsidRDefault="00132EEA">
            <w:pPr>
              <w:pStyle w:val="ConsPlusNormal"/>
              <w:jc w:val="both"/>
            </w:pPr>
            <w:r>
              <w:rPr>
                <w:color w:val="392C69"/>
              </w:rPr>
              <w:t xml:space="preserve">Абзац второй пункта 4 </w:t>
            </w:r>
            <w:hyperlink w:anchor="P18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2019 года.</w:t>
            </w:r>
          </w:p>
        </w:tc>
      </w:tr>
    </w:tbl>
    <w:p w:rsidR="00132EEA" w:rsidRDefault="00132EEA">
      <w:pPr>
        <w:pStyle w:val="ConsPlusNormal"/>
        <w:spacing w:before="220"/>
        <w:ind w:firstLine="540"/>
        <w:jc w:val="both"/>
      </w:pPr>
      <w:bookmarkStart w:id="4" w:name="P56"/>
      <w:bookmarkEnd w:id="4"/>
      <w:proofErr w:type="gramStart"/>
      <w:r>
        <w:t>В случае если в соответствии с законодательством Российской Федерации документы, подтверждающие возникновение бюджетных обязательств, и (или) документы, подтверждающие возникновение денежных обязательств, ранее были размещены в государственной интегрированной информационной системе управления общественными финансами "Электронный бюджет" или в единой информационной системе в сфере закупок, представление указанных документов в территориальный орган Федерального казначейства не требуется.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5. Территориальный орган Федерального казначейства осуществляет проверку документов, представленных в соответствии с </w:t>
      </w:r>
      <w:hyperlink w:anchor="P40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49" w:history="1">
        <w:r>
          <w:rPr>
            <w:color w:val="0000FF"/>
          </w:rPr>
          <w:t>3</w:t>
        </w:r>
      </w:hyperlink>
      <w:r>
        <w:t xml:space="preserve"> настоящего Порядка, по следующим направлениям: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а) соответствие расчетного (платежного) документа требованиям Банка России (Федерального казначейства);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б) наличие в расчетном (платежном) документе данных для осуществления налоговых и иных обязательных платежей в бюджеты бюджетной системы Российской Федерации, предусмотренных требованиями, установленными Министерством финансов Российской Федерации &lt;3&gt;;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 xml:space="preserve">&lt;3&gt;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в Министерстве юстиции Российской Федерации 30 декабря 2013 г., регистрационный номер 30913) с изменениями, внесенными приказами Министерства финансов Российской Федерации от 30 октября 2014 г. N</w:t>
      </w:r>
      <w:proofErr w:type="gramEnd"/>
      <w:r>
        <w:t xml:space="preserve"> </w:t>
      </w:r>
      <w:proofErr w:type="gramStart"/>
      <w:r>
        <w:t>126н (зарегистрирован в Министерстве юстиции Российской Федерации 2 декабря 2014 г., регистрационный номер 35053), от 23 сентября 2015 г. N 148н (зарегистрирован в Министерстве юстиции Российской Федерации 27 ноября 2015 г., регистрационный номер 39883), от 5 апреля 2017 г. N 58н (зарегистрирован в Министерстве юстиции Российской Федерации 13 апреля 2017 г., регистрационный номер 46369).</w:t>
      </w:r>
      <w:proofErr w:type="gramEnd"/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r>
        <w:t>в) соответствие указанных в расчетном (платежном) документе кодов классификации расходов бюджетов кодам бюджетной классификации Российской Федерации, действующим в текущем финансовом году на момент представления расчетного (платежного) документа;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г) соответствие указанных в расчетном (платежном) документе </w:t>
      </w:r>
      <w:proofErr w:type="gramStart"/>
      <w:r>
        <w:t>кодов видов расходов классификации расходов бюджетов</w:t>
      </w:r>
      <w:proofErr w:type="gramEnd"/>
      <w: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 &lt;4&gt;;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 xml:space="preserve">&lt;4&gt;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 июля 2013 г. N 65н "Об утверждении Указаний о порядке применения бюджетной классификации Российской Федерации" (признан не нуждающимся в государственной регистрации (письмо Минюста России от 2 августа 2013 г. N 01/69992-ЮЛ) с изменениями, внесенными приказами Министерства финансов Российской Федерации от 16 декабря 2013 г. N 121н (признан не нуждающимся в государственной</w:t>
      </w:r>
      <w:proofErr w:type="gramEnd"/>
      <w:r>
        <w:t xml:space="preserve"> </w:t>
      </w:r>
      <w:proofErr w:type="gramStart"/>
      <w:r>
        <w:t xml:space="preserve">регистрации (письмо Минюста России от 5 февраля 2014 г. N 01/8616-ЮЛ), от 20 февраля 2014 г. N 11н (признан не нуждающимся в государственной регистрации (письмо Минюста России от 27 марта 2014 г. N 01/26058-ЕБ), от 14 мая 2014 г. N 34н (признан не нуждающимся в государственной регистрации (письмо Минюста России от 6 июня 2014 г. N </w:t>
      </w:r>
      <w:r>
        <w:lastRenderedPageBreak/>
        <w:t>01/49827-ЮЛ</w:t>
      </w:r>
      <w:proofErr w:type="gramEnd"/>
      <w:r>
        <w:t xml:space="preserve">), </w:t>
      </w:r>
      <w:proofErr w:type="gramStart"/>
      <w:r>
        <w:t>от 26 мая 2014 г. N 38н (признан не нуждающимся в государственной регистрации (письмо Минюста России от 17 июня 2014 г. N 01/52726-ЮЛ), от 11 июня 2014 г. N 47н (признан не нуждающимся в государственной регистрации (письмо Минюста России от 7 июля 2014 г. N 01/59405-ЮЛ), от 30 июля 2014 г. N 67н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18 августа 2014 г. N 01/73695-АС), от 29 августа 2014 г. N 88н (признан не нуждающимся в государственной регистрации (письмо Минюста России от 15 сентября 2014 г. N 01/82907-ЮЛ), от 26 сентября 2014 г. N 109н (признан не нуждающимся в государственной регистрации (письмо Минюста России от 15 октября 2014 г. N 01/93196-ЮЛ</w:t>
      </w:r>
      <w:proofErr w:type="gramEnd"/>
      <w:r>
        <w:t xml:space="preserve">), </w:t>
      </w:r>
      <w:proofErr w:type="gramStart"/>
      <w:r>
        <w:t>от 21 ноября 2014 г. N 134н (признан не нуждающимся в государственной регистрации (письмо Минюста России от 5 декабря 2014 г. N 01/112455-ЮЛ), от 16 декабря 2014 г. N 150н (признан не нуждающимся в государственной регистрации (письмо Минюста России от 29 декабря 2014 г. N 01/123069-ЮЛ), от 29 декабря 2014 г. N 176н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21 января 2015 г. N 01/4413-ЮЛ), от 12 марта 2015 г. N 36н (признан не нуждающимся в государственной регистрации (письмо Минюста России от 1 апреля 2015 г. N 01/36232-ЮЛ), от 17 апреля 2015 г. N 66н (признан не нуждающимся в государственной регистрации (письмо Минюста России от 6 мая 2015 г. N 01/51909-ЮЛ</w:t>
      </w:r>
      <w:proofErr w:type="gramEnd"/>
      <w:r>
        <w:t xml:space="preserve">), </w:t>
      </w:r>
      <w:proofErr w:type="gramStart"/>
      <w:r>
        <w:t>от 2 июня 2015 г. N 86н (признан не нуждающимся в государственной регистрации (письмо Минюста России от 11 июня 2015 г. N 01/66975-ЮЛ), от 8 июня 2015 г. N 90н (признан не нуждающимся в государственной регистрации (письмо Минюста России от 1 июля 2015 г. N 01/75631-ЮЛ), от 21 июля 2015 г. N 114н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14 августа 2015 г. N 01/95503-ДА), от 5 октября 2015 г. N 156н (признан не нуждающимся в государственной регистрации (письмо Минюста России от 22 октября 2015 г. N 01/121825-ЮЛ), от 1 декабря 2015 г. N 190н (признан не нуждающимся в государственной регистрации (письмо Минюста России от 29 декабря 2015 г. N 01/155154-ЮЛ</w:t>
      </w:r>
      <w:proofErr w:type="gramEnd"/>
      <w:r>
        <w:t xml:space="preserve">), </w:t>
      </w:r>
      <w:proofErr w:type="gramStart"/>
      <w:r>
        <w:t>от 25 декабря 2016 г. N 215н (признан не нуждающимся в государственной регистрации (письмо Минюста России от 8 февраля 2015 г. N 01/12171-ЮЛ), от 16 февраля 2016 г. N 9н (признан не нуждающимся в государственной регистрации (письмо Минюста России от 21 марта 2016 г. N 01/30625-ЮЛ), от 1 апреля 2016 г. N 38н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10 мая 2016 г. N 01/51689-МГ), от 20 июня 2016 г. N 89н (признан не нуждающимся в государственной регистрации (письмо Минюста России от 15 июля 2016 г. N 01/80799-ЮЛ), от 20 июня 2016 г. N 90н (признан не нуждающимся в государственной регистрации (письмо Минюста России от 21 июля 2016 г. N 01/83580-ЮЛ</w:t>
      </w:r>
      <w:proofErr w:type="gramEnd"/>
      <w:r>
        <w:t xml:space="preserve">), </w:t>
      </w:r>
      <w:proofErr w:type="gramStart"/>
      <w:r>
        <w:t>от 12 октября 2016 г. N 180н (признан не нуждающимся в государственной регистрации (письмо Минюста России от 2 ноября 2016 г. N 01/125762-ЮЛ), от 7 декабря 2016 г. N 230н (признан не нуждающимся в государственной регистрации (письмо Минюста России от 9 января 2016 г. N 01/350-МГ), от 29 декабря 2016 г. N 246н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26 января 2017 г. N 01/8953-ЮЛ), от 13 февраля 2017 г. N 23н (признан не нуждающимся в государственной регистрации (письмо Минюста России от 10 марта 2017 г. N 01/28390-МГ), от 1 марта 2017 г. N 27н (признан не нуждающимся в государственной регистрации (письмо Минюста России от 27 марта 2017 г. N 01/35493-МГ</w:t>
      </w:r>
      <w:proofErr w:type="gramEnd"/>
      <w:r>
        <w:t xml:space="preserve">), </w:t>
      </w:r>
      <w:proofErr w:type="gramStart"/>
      <w:r>
        <w:t>от 6 июня 2017 г. N 84н (признан не нуждающимся в государственной регистрации (письмо Минюста России от 29 июня 2017 г. N 01/77450-ЮЛ), от 16 июня 2017 г. N 95н (признан не нуждающимся в государственной регистрации (письмо Минюста России от 13 июля 2017 г. N 01/83159-ЮЛ), от 21 сентября 2017 г. N 146н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13 октября 2017 г. N 01/127558-Ю), от 2 ноября 2017 г. N 177н (признан не нуждающимся в государственной регистрации (письмо Минюста России от 27 ноября 2017 г. N 01/147169-ЮЛ).</w:t>
      </w:r>
      <w:proofErr w:type="gramEnd"/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r>
        <w:t>д) наличие в расчетном (платежном) документе реквизитов документов, подтверждающих возникновение бюджетного обязательства, а также документов, подтверждающих возникновение денежного обязательства;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е) соответствие содержания операции по целевым расходам, исходя из документа, подтверждающего возникновение денежного обязательства, содержанию текста назначения платежа, указанному в расчетном (платежном) документе;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lastRenderedPageBreak/>
        <w:t>ж) соответствие наименования, идентификационного номера налогоплательщика (далее - ИНН), кода причины постановки на учет (далее - КПП), банковских реквизитов получателя денежных средств, указанных в расчетном (платежном) документе, наименованию, ИНН, КПП, банковским реквизитам получателя денежных средств, указанным в документах, подтверждающих возникновение бюджетного обязательства, а также документах, подтверждающих возникновение денежного обязательства;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>з) соответствие указанного в расчетном (платежном) документе кода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 (далее - объекты ФАИП), коду объекта ФАИП, указанному в документах, подтверждающих возникновение бюджетного обязательства, а также документах, подтверждающих возникновение денежного обязательства (при наличии);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и) непревышение указанной в расчетном (платежном) документе суммы над суммами фактически поставленных товаров, выполненных работ, оказанных услуг в соответствии с документами, подтверждающими возникновение бюджетного обязательства, а также документами, подтверждающими возникновение денежного обязательства;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к) соответствие информации, указанной в платежном документе, реквизитам и показателям ранее учтенного территориальным органом Федерального казначейства бюджетного (денежного) обязательства </w:t>
      </w:r>
      <w:proofErr w:type="gramStart"/>
      <w:r>
        <w:t>получателя средств бюджета субъекта Российской Федерации</w:t>
      </w:r>
      <w:proofErr w:type="gramEnd"/>
      <w:r>
        <w:t xml:space="preserve"> &lt;5&gt;;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В</w:t>
      </w:r>
      <w:proofErr w:type="gramEnd"/>
      <w:r>
        <w:t xml:space="preserve">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бюджета,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(местной администрацией муниципального образования), территориальный орган Федерального казначейства осуществляет учет бюджетных (денежных) обязательств получателей средств бюджета субъекта Российской Федерации.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ind w:firstLine="540"/>
        <w:jc w:val="both"/>
      </w:pPr>
      <w:r>
        <w:t>л) непревышение размера авансового платежа, указанного в расчетном (платежном) документе, над суммой авансового платежа по документу, подтверждающему возникновение бюджетного обязательства, с учетом ранее осуществленных авансовых платежей;</w:t>
      </w:r>
    </w:p>
    <w:p w:rsidR="00132EEA" w:rsidRDefault="00132EEA">
      <w:pPr>
        <w:pStyle w:val="ConsPlusNormal"/>
        <w:spacing w:before="220"/>
        <w:ind w:firstLine="540"/>
        <w:jc w:val="both"/>
      </w:pPr>
      <w:proofErr w:type="gramStart"/>
      <w:r>
        <w:t>м) иные требования, установленные порядком предоставления и распределения субсидии, установленным нормативным правовым актом Правительства Российской Федерации, принятым в соответствии с бюджетным законодательством Российской Федерации.</w:t>
      </w:r>
      <w:proofErr w:type="gramEnd"/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Территориальный орган Федерального казначейства не позднее одного рабочего дня, следующего за днем поступления документов, предусмотренных </w:t>
      </w:r>
      <w:hyperlink w:anchor="P40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49" w:history="1">
        <w:r>
          <w:rPr>
            <w:color w:val="0000FF"/>
          </w:rPr>
          <w:t>3</w:t>
        </w:r>
      </w:hyperlink>
      <w:r>
        <w:t xml:space="preserve"> настоящего Порядка, принимает расчетные (платежные) документы к исполнению, либо в случае их несоответствия требованиям настоящего Порядка, отказывает в исполнении расчетных (платежных) документов и направляет финансовому органу субъекта Российской Федерации (получателю средств бюджета субъекта Российской Федерации) Протокол (код формы по КФД </w:t>
      </w:r>
      <w:hyperlink r:id="rId11" w:history="1">
        <w:r>
          <w:rPr>
            <w:color w:val="0000FF"/>
          </w:rPr>
          <w:t>0531805</w:t>
        </w:r>
        <w:proofErr w:type="gramEnd"/>
      </w:hyperlink>
      <w:r>
        <w:t xml:space="preserve">), </w:t>
      </w:r>
      <w:proofErr w:type="gramStart"/>
      <w:r>
        <w:t>оформленный</w:t>
      </w:r>
      <w:proofErr w:type="gramEnd"/>
      <w:r>
        <w:t xml:space="preserve"> в соответствии с требованиями Федерального казначейства, с указанием причины отказа.</w:t>
      </w:r>
    </w:p>
    <w:p w:rsidR="00132EEA" w:rsidRDefault="00132EEA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Санкционирование оплаты денежных обязательств по целевым расходам получателя средств бюджета субъекта Российской Федерации,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значения, в целях </w:t>
      </w:r>
      <w:r>
        <w:lastRenderedPageBreak/>
        <w:t>софинансирования которых предоставляется субсидия, осуществляется после проведения в соответствии с настоящим Порядком санкционирования территориальным органом Федерального казначейства оплаты денежных обязательств по расходам получателей</w:t>
      </w:r>
      <w:proofErr w:type="gramEnd"/>
      <w:r>
        <w:t xml:space="preserve"> средств местного бюджета, в целях финансового обеспечения (софинансирования) которых местному бюджету предоставляется межбюджетный трансферт из бюджета субъекта Российской Федерации.</w:t>
      </w: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jc w:val="both"/>
      </w:pPr>
    </w:p>
    <w:p w:rsidR="00132EEA" w:rsidRDefault="00132E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57B9" w:rsidRDefault="007157B9"/>
    <w:sectPr w:rsidR="007157B9" w:rsidSect="00FA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grammar="clean"/>
  <w:defaultTabStop w:val="708"/>
  <w:characterSpacingControl w:val="doNotCompress"/>
  <w:compat/>
  <w:rsids>
    <w:rsidRoot w:val="00132EEA"/>
    <w:rsid w:val="00132EEA"/>
    <w:rsid w:val="007157B9"/>
    <w:rsid w:val="008D1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2E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2E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2E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23413247C9C7BB463F10D91EC48E875EEEC9679CE17C0CD67652BB9D359EFBDAC07AM7r5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C23413247C9C7BB463F10D91EC48E875EECC3609EE37C0CD67652BB9DM3r5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23413247C9C7BB463F10D91EC48E875EECC1659AEF7C0CD67652BB9D359EFBDAC07A7336B2MFr6I" TargetMode="External"/><Relationship Id="rId11" Type="http://schemas.openxmlformats.org/officeDocument/2006/relationships/hyperlink" Target="consultantplus://offline/ref=1C23413247C9C7BB463F10D91EC48E875EEEC9679CE17C0CD67652BB9D359EFBDAC07A7633B7F3DCM1rDI" TargetMode="External"/><Relationship Id="rId5" Type="http://schemas.openxmlformats.org/officeDocument/2006/relationships/hyperlink" Target="consultantplus://offline/ref=1C23413247C9C7BB463F10D91EC48E875EECC1659AEF7C0CD67652BB9D359EFBDAC07A7336B2MFr6I" TargetMode="External"/><Relationship Id="rId10" Type="http://schemas.openxmlformats.org/officeDocument/2006/relationships/hyperlink" Target="consultantplus://offline/ref=1C23413247C9C7BB463F10D91EC48E875EECC1679FE57C0CD67652BB9DM3r5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C23413247C9C7BB463F10D91EC48E875EEFC4669FE67C0CD67652BB9DM3r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3350</Words>
  <Characters>19097</Characters>
  <Application>Microsoft Office Word</Application>
  <DocSecurity>0</DocSecurity>
  <Lines>159</Lines>
  <Paragraphs>44</Paragraphs>
  <ScaleCrop>false</ScaleCrop>
  <Company>Hewlett-Packard Company</Company>
  <LinksUpToDate>false</LinksUpToDate>
  <CharactersWithSpaces>22403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balashova_mb</dc:creator>
  <cp:lastModifiedBy>balashova_mb</cp:lastModifiedBy>
  <cp:revision>1</cp:revision>
  <dcterms:created xsi:type="dcterms:W3CDTF">2018-01-26T08:43:00Z</dcterms:created>
  <dcterms:modified xsi:type="dcterms:W3CDTF">2018-01-26T08:44:00Z</dcterms:modified>
</cp:coreProperties>
</file>