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507" w:rsidRDefault="00040507">
      <w:pPr>
        <w:pStyle w:val="ConsPlusTitlePage"/>
      </w:pPr>
      <w:r>
        <w:t xml:space="preserve">Документ предоставлен </w:t>
      </w:r>
      <w:hyperlink r:id="rId4" w:history="1">
        <w:r>
          <w:rPr>
            <w:color w:val="0000FF"/>
          </w:rPr>
          <w:t>КонсультантПлюс</w:t>
        </w:r>
      </w:hyperlink>
      <w:r>
        <w:br/>
      </w:r>
    </w:p>
    <w:p w:rsidR="00040507" w:rsidRDefault="00040507">
      <w:pPr>
        <w:pStyle w:val="ConsPlusNormal"/>
        <w:jc w:val="both"/>
        <w:outlineLvl w:val="0"/>
      </w:pPr>
    </w:p>
    <w:p w:rsidR="00040507" w:rsidRDefault="00040507">
      <w:pPr>
        <w:pStyle w:val="ConsPlusTitle"/>
        <w:jc w:val="center"/>
        <w:outlineLvl w:val="0"/>
      </w:pPr>
      <w:r>
        <w:t>ПРАВИТЕЛЬСТВО РОССИЙСКОЙ ФЕДЕРАЦИИ</w:t>
      </w:r>
    </w:p>
    <w:p w:rsidR="00040507" w:rsidRDefault="00040507">
      <w:pPr>
        <w:pStyle w:val="ConsPlusTitle"/>
        <w:jc w:val="center"/>
      </w:pPr>
    </w:p>
    <w:p w:rsidR="00040507" w:rsidRDefault="00040507">
      <w:pPr>
        <w:pStyle w:val="ConsPlusTitle"/>
        <w:jc w:val="center"/>
      </w:pPr>
      <w:r>
        <w:t>ПОСТАНОВЛЕНИЕ</w:t>
      </w:r>
    </w:p>
    <w:p w:rsidR="00040507" w:rsidRDefault="00040507">
      <w:pPr>
        <w:pStyle w:val="ConsPlusTitle"/>
        <w:jc w:val="center"/>
      </w:pPr>
      <w:r>
        <w:t>от 25 декабря 2021 г. N 2479</w:t>
      </w:r>
    </w:p>
    <w:p w:rsidR="00040507" w:rsidRDefault="00040507">
      <w:pPr>
        <w:pStyle w:val="ConsPlusTitle"/>
        <w:jc w:val="center"/>
      </w:pPr>
    </w:p>
    <w:p w:rsidR="00040507" w:rsidRDefault="00040507">
      <w:pPr>
        <w:pStyle w:val="ConsPlusTitle"/>
        <w:jc w:val="center"/>
      </w:pPr>
      <w:r>
        <w:t>ОБ УТВЕРЖДЕНИИ ПРАВИЛ</w:t>
      </w:r>
    </w:p>
    <w:p w:rsidR="00040507" w:rsidRDefault="00040507">
      <w:pPr>
        <w:pStyle w:val="ConsPlusTitle"/>
        <w:jc w:val="center"/>
      </w:pPr>
      <w:r>
        <w:t>ВЫДАЧИ (ПЕРЕВОДА, ОТЗЫВА) КАЗНАЧЕЙСКОГО ОБЕСПЕЧЕНИЯ</w:t>
      </w:r>
    </w:p>
    <w:p w:rsidR="00040507" w:rsidRDefault="00040507">
      <w:pPr>
        <w:pStyle w:val="ConsPlusTitle"/>
        <w:jc w:val="center"/>
      </w:pPr>
      <w:r>
        <w:t>ОБЯЗАТЕЛЬСТВ И СРОКОВ ПРОВЕДЕНИЯ ОРГАНАМИ ФЕДЕРАЛЬНОГО</w:t>
      </w:r>
    </w:p>
    <w:p w:rsidR="00040507" w:rsidRDefault="00040507">
      <w:pPr>
        <w:pStyle w:val="ConsPlusTitle"/>
        <w:jc w:val="center"/>
      </w:pPr>
      <w:r>
        <w:t>КАЗНАЧЕЙСТВА ОПЕРАЦИЙ С КАЗНАЧЕЙСКИМ</w:t>
      </w:r>
    </w:p>
    <w:p w:rsidR="00040507" w:rsidRDefault="00040507">
      <w:pPr>
        <w:pStyle w:val="ConsPlusTitle"/>
        <w:jc w:val="center"/>
      </w:pPr>
      <w:r>
        <w:t>ОБЕСПЕЧЕНИЕМ ОБЯЗАТЕЛЬСТВ</w:t>
      </w:r>
    </w:p>
    <w:p w:rsidR="00040507" w:rsidRDefault="00040507">
      <w:pPr>
        <w:pStyle w:val="ConsPlusNormal"/>
        <w:ind w:firstLine="540"/>
        <w:jc w:val="both"/>
      </w:pPr>
    </w:p>
    <w:p w:rsidR="00040507" w:rsidRDefault="00040507">
      <w:pPr>
        <w:pStyle w:val="ConsPlusNormal"/>
        <w:ind w:firstLine="540"/>
        <w:jc w:val="both"/>
      </w:pPr>
      <w:r>
        <w:t xml:space="preserve">В соответствии со </w:t>
      </w:r>
      <w:hyperlink r:id="rId5" w:history="1">
        <w:r>
          <w:rPr>
            <w:color w:val="0000FF"/>
          </w:rPr>
          <w:t>статьей 242.22</w:t>
        </w:r>
      </w:hyperlink>
      <w:r>
        <w:t xml:space="preserve"> Бюджетного кодекса Российской Федерации Правительство Российской Федерации постановляет:</w:t>
      </w:r>
    </w:p>
    <w:p w:rsidR="00040507" w:rsidRDefault="00040507">
      <w:pPr>
        <w:pStyle w:val="ConsPlusNormal"/>
        <w:spacing w:before="220"/>
        <w:ind w:firstLine="540"/>
        <w:jc w:val="both"/>
      </w:pPr>
      <w:r>
        <w:t xml:space="preserve">1. Утвердить прилагаемые </w:t>
      </w:r>
      <w:hyperlink w:anchor="P29" w:history="1">
        <w:r>
          <w:rPr>
            <w:color w:val="0000FF"/>
          </w:rPr>
          <w:t>Правила</w:t>
        </w:r>
      </w:hyperlink>
      <w:r>
        <w:t xml:space="preserve"> выдачи (перевода, отзыва) казначейского обеспечения обязательств и сроки проведения органами Федерального казначейства операций с казначейским обеспечением обязательств.</w:t>
      </w:r>
    </w:p>
    <w:p w:rsidR="00040507" w:rsidRDefault="00040507">
      <w:pPr>
        <w:pStyle w:val="ConsPlusNormal"/>
        <w:spacing w:before="220"/>
        <w:ind w:firstLine="540"/>
        <w:jc w:val="both"/>
      </w:pPr>
      <w:r>
        <w:t>2. Настоящее постановление вступает в силу с 1 января 2022 г.</w:t>
      </w:r>
    </w:p>
    <w:p w:rsidR="00040507" w:rsidRDefault="00040507">
      <w:pPr>
        <w:pStyle w:val="ConsPlusNormal"/>
        <w:ind w:firstLine="540"/>
        <w:jc w:val="both"/>
      </w:pPr>
    </w:p>
    <w:p w:rsidR="00040507" w:rsidRDefault="00040507">
      <w:pPr>
        <w:pStyle w:val="ConsPlusNormal"/>
        <w:jc w:val="right"/>
      </w:pPr>
      <w:r>
        <w:t>Председатель Правительства</w:t>
      </w:r>
    </w:p>
    <w:p w:rsidR="00040507" w:rsidRDefault="00040507">
      <w:pPr>
        <w:pStyle w:val="ConsPlusNormal"/>
        <w:jc w:val="right"/>
      </w:pPr>
      <w:r>
        <w:t>Российской Федерации</w:t>
      </w:r>
    </w:p>
    <w:p w:rsidR="00040507" w:rsidRDefault="00040507">
      <w:pPr>
        <w:pStyle w:val="ConsPlusNormal"/>
        <w:jc w:val="right"/>
      </w:pPr>
      <w:r>
        <w:t>М.МИШУСТИН</w:t>
      </w:r>
    </w:p>
    <w:p w:rsidR="00040507" w:rsidRDefault="00040507">
      <w:pPr>
        <w:pStyle w:val="ConsPlusNormal"/>
        <w:ind w:firstLine="540"/>
        <w:jc w:val="both"/>
      </w:pPr>
    </w:p>
    <w:p w:rsidR="00040507" w:rsidRDefault="00040507">
      <w:pPr>
        <w:pStyle w:val="ConsPlusNormal"/>
        <w:ind w:firstLine="540"/>
        <w:jc w:val="both"/>
      </w:pPr>
    </w:p>
    <w:p w:rsidR="00040507" w:rsidRDefault="00040507">
      <w:pPr>
        <w:pStyle w:val="ConsPlusNormal"/>
        <w:ind w:firstLine="540"/>
        <w:jc w:val="both"/>
      </w:pPr>
    </w:p>
    <w:p w:rsidR="00040507" w:rsidRDefault="00040507">
      <w:pPr>
        <w:pStyle w:val="ConsPlusNormal"/>
        <w:ind w:firstLine="540"/>
        <w:jc w:val="both"/>
      </w:pPr>
    </w:p>
    <w:p w:rsidR="00040507" w:rsidRDefault="00040507">
      <w:pPr>
        <w:pStyle w:val="ConsPlusNormal"/>
        <w:ind w:firstLine="540"/>
        <w:jc w:val="both"/>
      </w:pPr>
    </w:p>
    <w:p w:rsidR="00040507" w:rsidRDefault="00040507">
      <w:pPr>
        <w:pStyle w:val="ConsPlusNormal"/>
        <w:jc w:val="right"/>
        <w:outlineLvl w:val="0"/>
      </w:pPr>
      <w:r>
        <w:t>Утверждены</w:t>
      </w:r>
    </w:p>
    <w:p w:rsidR="00040507" w:rsidRDefault="00040507">
      <w:pPr>
        <w:pStyle w:val="ConsPlusNormal"/>
        <w:jc w:val="right"/>
      </w:pPr>
      <w:r>
        <w:t>постановлением Правительства</w:t>
      </w:r>
    </w:p>
    <w:p w:rsidR="00040507" w:rsidRDefault="00040507">
      <w:pPr>
        <w:pStyle w:val="ConsPlusNormal"/>
        <w:jc w:val="right"/>
      </w:pPr>
      <w:r>
        <w:t>Российской Федерации</w:t>
      </w:r>
    </w:p>
    <w:p w:rsidR="00040507" w:rsidRDefault="00040507">
      <w:pPr>
        <w:pStyle w:val="ConsPlusNormal"/>
        <w:jc w:val="right"/>
      </w:pPr>
      <w:r>
        <w:t>от 25 декабря 2021 г. N 2479</w:t>
      </w:r>
    </w:p>
    <w:p w:rsidR="00040507" w:rsidRDefault="00040507">
      <w:pPr>
        <w:pStyle w:val="ConsPlusNormal"/>
        <w:ind w:firstLine="540"/>
        <w:jc w:val="both"/>
      </w:pPr>
    </w:p>
    <w:p w:rsidR="00040507" w:rsidRDefault="00040507">
      <w:pPr>
        <w:pStyle w:val="ConsPlusTitle"/>
        <w:jc w:val="center"/>
      </w:pPr>
      <w:bookmarkStart w:id="0" w:name="P29"/>
      <w:bookmarkEnd w:id="0"/>
      <w:r>
        <w:t>ПРАВИЛА</w:t>
      </w:r>
    </w:p>
    <w:p w:rsidR="00040507" w:rsidRDefault="00040507">
      <w:pPr>
        <w:pStyle w:val="ConsPlusTitle"/>
        <w:jc w:val="center"/>
      </w:pPr>
      <w:r>
        <w:t>ВЫДАЧИ (ПЕРЕВОДА, ОТЗЫВА) КАЗНАЧЕЙСКОГО ОБЕСПЕЧЕНИЯ</w:t>
      </w:r>
    </w:p>
    <w:p w:rsidR="00040507" w:rsidRDefault="00040507">
      <w:pPr>
        <w:pStyle w:val="ConsPlusTitle"/>
        <w:jc w:val="center"/>
      </w:pPr>
      <w:r>
        <w:t>ОБЯЗАТЕЛЬСТВ И СРОКИ ПРОВЕДЕНИЯ ОРГАНАМИ ФЕДЕРАЛЬНОГО</w:t>
      </w:r>
    </w:p>
    <w:p w:rsidR="00040507" w:rsidRDefault="00040507">
      <w:pPr>
        <w:pStyle w:val="ConsPlusTitle"/>
        <w:jc w:val="center"/>
      </w:pPr>
      <w:r>
        <w:t>КАЗНАЧЕЙСТВА ОПЕРАЦИЙ С КАЗНАЧЕЙСКИМ</w:t>
      </w:r>
    </w:p>
    <w:p w:rsidR="00040507" w:rsidRDefault="00040507">
      <w:pPr>
        <w:pStyle w:val="ConsPlusTitle"/>
        <w:jc w:val="center"/>
      </w:pPr>
      <w:r>
        <w:t>ОБЕСПЕЧЕНИЕМ ОБЯЗАТЕЛЬСТВ</w:t>
      </w:r>
    </w:p>
    <w:p w:rsidR="00040507" w:rsidRDefault="00040507">
      <w:pPr>
        <w:pStyle w:val="ConsPlusNormal"/>
        <w:ind w:firstLine="540"/>
        <w:jc w:val="both"/>
      </w:pPr>
    </w:p>
    <w:p w:rsidR="00040507" w:rsidRDefault="00040507">
      <w:pPr>
        <w:pStyle w:val="ConsPlusNormal"/>
        <w:ind w:firstLine="540"/>
        <w:jc w:val="both"/>
      </w:pPr>
      <w:bookmarkStart w:id="1" w:name="P35"/>
      <w:bookmarkEnd w:id="1"/>
      <w:r>
        <w:t xml:space="preserve">1. Настоящие Правила устанавливают порядок выдачи (перевода, отзыва) казначейского обеспечения обязательств, предусмотренного </w:t>
      </w:r>
      <w:hyperlink r:id="rId6" w:history="1">
        <w:r>
          <w:rPr>
            <w:color w:val="0000FF"/>
          </w:rPr>
          <w:t>статьей 242.22</w:t>
        </w:r>
      </w:hyperlink>
      <w:r>
        <w:t xml:space="preserve"> Бюджетного кодекса Российской Федерации, а также сроки проведения операций с казначейским обеспечением обязательств, выдаваемым Федеральным казначейством для подтверждения обязанности Федерального казначейства обеспечить оплату обязательств получателя бюджетных средств в пределах суммы, необходимой для оплаты указанных обязательств, возникающих в случаях, определенных федеральным законом о федеральном бюджете, а также в иных случаях, определенных Бюджетным </w:t>
      </w:r>
      <w:hyperlink r:id="rId7" w:history="1">
        <w:r>
          <w:rPr>
            <w:color w:val="0000FF"/>
          </w:rPr>
          <w:t>кодексом</w:t>
        </w:r>
      </w:hyperlink>
      <w:r>
        <w:t xml:space="preserve"> Российской Федерации, при исполнении предусматривающих условие о применении казначейского обеспечения обязательств:</w:t>
      </w:r>
    </w:p>
    <w:p w:rsidR="00040507" w:rsidRDefault="00040507">
      <w:pPr>
        <w:pStyle w:val="ConsPlusNormal"/>
        <w:spacing w:before="220"/>
        <w:ind w:firstLine="540"/>
        <w:jc w:val="both"/>
      </w:pPr>
      <w:r>
        <w:t xml:space="preserve">а) государственных (муниципальных) контрактов о поставке товаров, выполнении работ, оказании услуг (за исключением государственных контрактов в рамках исполнения </w:t>
      </w:r>
      <w:r>
        <w:lastRenderedPageBreak/>
        <w:t xml:space="preserve">государственного оборонного заказа, предусмотренных </w:t>
      </w:r>
      <w:hyperlink r:id="rId8" w:history="1">
        <w:r>
          <w:rPr>
            <w:color w:val="0000FF"/>
          </w:rPr>
          <w:t>подпунктом 5 статьи 242.27</w:t>
        </w:r>
      </w:hyperlink>
      <w:r>
        <w:t xml:space="preserve"> Бюджетного кодекса Российской Федерации) (далее - государственный (муниципальный) контракт);</w:t>
      </w:r>
    </w:p>
    <w:p w:rsidR="00040507" w:rsidRDefault="00040507">
      <w:pPr>
        <w:pStyle w:val="ConsPlusNormal"/>
        <w:spacing w:before="220"/>
        <w:ind w:firstLine="540"/>
        <w:jc w:val="both"/>
      </w:pPr>
      <w:r>
        <w:t>б) иных договоров (соглашений), источником финансового обеспечения исполнения которых являются средства соответствующего бюджета бюджетной системы Российской Федерации (далее - договор (соглашение).</w:t>
      </w:r>
    </w:p>
    <w:p w:rsidR="00040507" w:rsidRDefault="00040507">
      <w:pPr>
        <w:pStyle w:val="ConsPlusNormal"/>
        <w:spacing w:before="220"/>
        <w:ind w:firstLine="540"/>
        <w:jc w:val="both"/>
      </w:pPr>
      <w:r>
        <w:t xml:space="preserve">2. Территориальный орган Федерального казначейства (далее - территориальный орган) осуществляет выдачу (перевод, отзыв) казначейского обеспечения обязательств при использовании средств, указанных в </w:t>
      </w:r>
      <w:hyperlink w:anchor="P35" w:history="1">
        <w:r>
          <w:rPr>
            <w:color w:val="0000FF"/>
          </w:rPr>
          <w:t>пункте 1</w:t>
        </w:r>
      </w:hyperlink>
      <w:r>
        <w:t xml:space="preserve"> настоящих Правил (далее - целевые средства), на основании заявлений, предусмотренных настоящим пунктом.</w:t>
      </w:r>
    </w:p>
    <w:p w:rsidR="00040507" w:rsidRDefault="00040507">
      <w:pPr>
        <w:pStyle w:val="ConsPlusNormal"/>
        <w:spacing w:before="220"/>
        <w:ind w:firstLine="540"/>
        <w:jc w:val="both"/>
      </w:pPr>
      <w:r>
        <w:t>Выдача казначейского обеспечения обязательств осуществляется на основании заявления о выдаче казначейского обеспечения обязательств (далее - заявление о выдаче) юридическому лицу, являющемуся получателем целевых средств (далее - получатель казначейского обеспечения обязательств), представленного получателем бюджетных средств, обязательства которого подлежат исполнению с применением казначейского обеспечения обязательств, в территориальный орган по месту открытия ему лицевого счета получателя бюджетных средств.</w:t>
      </w:r>
    </w:p>
    <w:p w:rsidR="00040507" w:rsidRDefault="00040507">
      <w:pPr>
        <w:pStyle w:val="ConsPlusNormal"/>
        <w:spacing w:before="220"/>
        <w:ind w:firstLine="540"/>
        <w:jc w:val="both"/>
      </w:pPr>
      <w:r>
        <w:t xml:space="preserve">Перевод казначейского обеспечения обязательств осуществляется в рамках исполнения договора (контракта), заключенного в целях исполнения государственного (муниципального) контракта и договора (соглашения), условиями которого предусмотрено исполнение этого договора (контракта) с применением казначейского обеспечения обязательств (далее соответственно - контракт, переведенное казначейское обеспечение обязательств), на основании заявления о переводе казначейского обеспечения обязательств, представленного в территориальный орган получателем казначейского обеспечения обязательств по месту открытия ему в территориальном органе лицевого счета, определенного </w:t>
      </w:r>
      <w:hyperlink r:id="rId9" w:history="1">
        <w:r>
          <w:rPr>
            <w:color w:val="0000FF"/>
          </w:rPr>
          <w:t>пунктом 6</w:t>
        </w:r>
      </w:hyperlink>
      <w:r>
        <w:t xml:space="preserve"> или </w:t>
      </w:r>
      <w:hyperlink r:id="rId10" w:history="1">
        <w:r>
          <w:rPr>
            <w:color w:val="0000FF"/>
          </w:rPr>
          <w:t>7.1 статьи 220.1</w:t>
        </w:r>
      </w:hyperlink>
      <w:r>
        <w:t xml:space="preserve"> Бюджетного кодекса Российской Федерации (далее соответственно - лицевой счет, заявление о переводе).</w:t>
      </w:r>
    </w:p>
    <w:p w:rsidR="00040507" w:rsidRDefault="00040507">
      <w:pPr>
        <w:pStyle w:val="ConsPlusNormal"/>
        <w:spacing w:before="220"/>
        <w:ind w:firstLine="540"/>
        <w:jc w:val="both"/>
      </w:pPr>
      <w:r>
        <w:t>Отзыв казначейского обеспечения обязательств (переведенного казначейского обеспечения обязательств) осуществляется на основании заявления об отзыве казначейского обеспечения обязательств (заявления об отзыве переведенного казначейского обеспечения обязательств), представленного получателем бюджетных средств (получателем казначейского обеспечения обязательств) в территориальный орган по месту открытия лицевого счета получателя бюджетных средств (лицевого счета) (далее - заявление об отзыве).</w:t>
      </w:r>
    </w:p>
    <w:p w:rsidR="00040507" w:rsidRDefault="00040507">
      <w:pPr>
        <w:pStyle w:val="ConsPlusNormal"/>
        <w:spacing w:before="220"/>
        <w:ind w:firstLine="540"/>
        <w:jc w:val="both"/>
      </w:pPr>
      <w:bookmarkStart w:id="2" w:name="P42"/>
      <w:bookmarkEnd w:id="2"/>
      <w:r>
        <w:t>3. Условием выдачи (перевода, отзыва) казначейского обеспечения обязательств является наличие в государственном (муниципальном) контракте, договоре (соглашении) и контракте положений о применении казначейского обеспечения обязательств (в случае выдачи или перевода казначейского обеспечения обязательств), а также соответствие:</w:t>
      </w:r>
    </w:p>
    <w:p w:rsidR="00040507" w:rsidRDefault="00040507">
      <w:pPr>
        <w:pStyle w:val="ConsPlusNormal"/>
        <w:spacing w:before="220"/>
        <w:ind w:firstLine="540"/>
        <w:jc w:val="both"/>
      </w:pPr>
      <w:r>
        <w:t>а) заявления о выдаче - следующим требованиям:</w:t>
      </w:r>
    </w:p>
    <w:p w:rsidR="00040507" w:rsidRDefault="00040507">
      <w:pPr>
        <w:pStyle w:val="ConsPlusNormal"/>
        <w:spacing w:before="220"/>
        <w:ind w:firstLine="540"/>
        <w:jc w:val="both"/>
      </w:pPr>
      <w:r>
        <w:t xml:space="preserve">соответствие формы заявления о выдаче форме, утвержденной Федеральным казначейством в соответствии с </w:t>
      </w:r>
      <w:hyperlink w:anchor="P87" w:history="1">
        <w:r>
          <w:rPr>
            <w:color w:val="0000FF"/>
          </w:rPr>
          <w:t>пунктом 10</w:t>
        </w:r>
      </w:hyperlink>
      <w:r>
        <w:t xml:space="preserve"> настоящих Правил;</w:t>
      </w:r>
    </w:p>
    <w:p w:rsidR="00040507" w:rsidRDefault="00040507">
      <w:pPr>
        <w:pStyle w:val="ConsPlusNormal"/>
        <w:spacing w:before="220"/>
        <w:ind w:firstLine="540"/>
        <w:jc w:val="both"/>
      </w:pPr>
      <w:r>
        <w:t>наличие открытого получателю казначейского обеспечения обязательств лицевого счета, указанного в заявлении о выдаче;</w:t>
      </w:r>
    </w:p>
    <w:p w:rsidR="00040507" w:rsidRDefault="00040507">
      <w:pPr>
        <w:pStyle w:val="ConsPlusNormal"/>
        <w:spacing w:before="220"/>
        <w:ind w:firstLine="540"/>
        <w:jc w:val="both"/>
      </w:pPr>
      <w:r>
        <w:t>наличие в заявлении о выдаче идентификатора государственного (муниципального) контракта и договора (соглашения), сформированного в установленном порядке в соответствии с бюджетным законодательством Российской Федерации (далее - идентификатор);</w:t>
      </w:r>
    </w:p>
    <w:p w:rsidR="00040507" w:rsidRDefault="00040507">
      <w:pPr>
        <w:pStyle w:val="ConsPlusNormal"/>
        <w:spacing w:before="220"/>
        <w:ind w:firstLine="540"/>
        <w:jc w:val="both"/>
      </w:pPr>
      <w:r>
        <w:t>соответствие реквизитов (номер и дата) государственного (муниципального) контракта и договора (соглашения) реквизитам, указанным в заявлении о выдаче;</w:t>
      </w:r>
    </w:p>
    <w:p w:rsidR="00040507" w:rsidRDefault="00040507">
      <w:pPr>
        <w:pStyle w:val="ConsPlusNormal"/>
        <w:spacing w:before="220"/>
        <w:ind w:firstLine="540"/>
        <w:jc w:val="both"/>
      </w:pPr>
      <w:r>
        <w:lastRenderedPageBreak/>
        <w:t>непревышение суммы, указанной в заявлении о выдаче, над суммой операций по казначейскому обеспечению обязательств, предусмотренной условиями государственного (муниципального) контракта, договора (соглашения) и контракта с учетом ранее осуществленных в соответствии с государственным (муниципальным) контрактом, договором (соглашением) или контрактом операций с казначейским обеспечением обязательств;</w:t>
      </w:r>
    </w:p>
    <w:p w:rsidR="00040507" w:rsidRDefault="00040507">
      <w:pPr>
        <w:pStyle w:val="ConsPlusNormal"/>
        <w:spacing w:before="220"/>
        <w:ind w:firstLine="540"/>
        <w:jc w:val="both"/>
      </w:pPr>
      <w:r>
        <w:t>непревышение суммы, указанной в заявлении о выдаче, над суммой неиспользованных остатков лимитов бюджетных обязательств по соответствующим бюджетному обязательству и объекту капитального строительства, объекту недвижимого имущества или мероприятию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отраженных на лицевом счете получателя бюджетных средств, с учетом ранее выданных казначейских обеспечений обязательств;</w:t>
      </w:r>
    </w:p>
    <w:p w:rsidR="00040507" w:rsidRDefault="00040507">
      <w:pPr>
        <w:pStyle w:val="ConsPlusNormal"/>
        <w:spacing w:before="220"/>
        <w:ind w:firstLine="540"/>
        <w:jc w:val="both"/>
      </w:pPr>
      <w:r>
        <w:t>б) заявления о переводе - следующим требованиям:</w:t>
      </w:r>
    </w:p>
    <w:p w:rsidR="00040507" w:rsidRDefault="00040507">
      <w:pPr>
        <w:pStyle w:val="ConsPlusNormal"/>
        <w:spacing w:before="220"/>
        <w:ind w:firstLine="540"/>
        <w:jc w:val="both"/>
      </w:pPr>
      <w:r>
        <w:t xml:space="preserve">соответствие формы заявления о переводе форме, утвержденной Федеральным казначейством в соответствии с </w:t>
      </w:r>
      <w:hyperlink w:anchor="P87" w:history="1">
        <w:r>
          <w:rPr>
            <w:color w:val="0000FF"/>
          </w:rPr>
          <w:t>пунктом 10</w:t>
        </w:r>
      </w:hyperlink>
      <w:r>
        <w:t xml:space="preserve"> настоящих Правил;</w:t>
      </w:r>
    </w:p>
    <w:p w:rsidR="00040507" w:rsidRDefault="00040507">
      <w:pPr>
        <w:pStyle w:val="ConsPlusNormal"/>
        <w:spacing w:before="220"/>
        <w:ind w:firstLine="540"/>
        <w:jc w:val="both"/>
      </w:pPr>
      <w:r>
        <w:t>наличие открытого получателю казначейского обеспечения обязательств лицевого счета, указанного в заявлении о переводе;</w:t>
      </w:r>
    </w:p>
    <w:p w:rsidR="00040507" w:rsidRDefault="00040507">
      <w:pPr>
        <w:pStyle w:val="ConsPlusNormal"/>
        <w:spacing w:before="220"/>
        <w:ind w:firstLine="540"/>
        <w:jc w:val="both"/>
      </w:pPr>
      <w:r>
        <w:t>наличие в заявлении о переводе идентификатора;</w:t>
      </w:r>
    </w:p>
    <w:p w:rsidR="00040507" w:rsidRDefault="00040507">
      <w:pPr>
        <w:pStyle w:val="ConsPlusNormal"/>
        <w:spacing w:before="220"/>
        <w:ind w:firstLine="540"/>
        <w:jc w:val="both"/>
      </w:pPr>
      <w:r>
        <w:t>соответствие реквизитов (номер и дата) контракта реквизитам, указанным в заявлении о переводе;</w:t>
      </w:r>
    </w:p>
    <w:p w:rsidR="00040507" w:rsidRDefault="00040507">
      <w:pPr>
        <w:pStyle w:val="ConsPlusNormal"/>
        <w:spacing w:before="220"/>
        <w:ind w:firstLine="540"/>
        <w:jc w:val="both"/>
      </w:pPr>
      <w:r>
        <w:t>соответствие указанных в заявлении о переводе реквизитов (номер и дата) казначейского обеспечения обязательств, по которому осуществляется перевод, реквизитам имеющегося казначейского обеспечения обязательств, срок действия которого не истек;</w:t>
      </w:r>
    </w:p>
    <w:p w:rsidR="00040507" w:rsidRDefault="00040507">
      <w:pPr>
        <w:pStyle w:val="ConsPlusNormal"/>
        <w:spacing w:before="220"/>
        <w:ind w:firstLine="540"/>
        <w:jc w:val="both"/>
      </w:pPr>
      <w:r>
        <w:t>непревышение суммы, указанной в заявлении о переводе, над суммой операций по казначейскому обеспечению обязательств, предусмотренных условиями контракта, с учетом ранее осуществленных по этому контракту операций по казначейскому обеспечению обязательств;</w:t>
      </w:r>
    </w:p>
    <w:p w:rsidR="00040507" w:rsidRDefault="00040507">
      <w:pPr>
        <w:pStyle w:val="ConsPlusNormal"/>
        <w:spacing w:before="220"/>
        <w:ind w:firstLine="540"/>
        <w:jc w:val="both"/>
      </w:pPr>
      <w:r>
        <w:t xml:space="preserve">непревышение суммы, указанной в заявлении о переводе, над суммой остатка средств по укрупненному коду направления расходования целевых средств, указанному в соответствии со сведениями об операциях с целевыми средствами, сформированными и утвержденными в соответствии с положениями порядка казначейского сопровождения, предусмотренного </w:t>
      </w:r>
      <w:hyperlink r:id="rId11" w:history="1">
        <w:r>
          <w:rPr>
            <w:color w:val="0000FF"/>
          </w:rPr>
          <w:t>пунктом 3 статьи 242.23</w:t>
        </w:r>
      </w:hyperlink>
      <w:r>
        <w:t xml:space="preserve"> Бюджетного кодекса Российской Федерации (далее соответственно - правила казначейского сопровождения, сведения);</w:t>
      </w:r>
    </w:p>
    <w:p w:rsidR="00040507" w:rsidRDefault="00040507">
      <w:pPr>
        <w:pStyle w:val="ConsPlusNormal"/>
        <w:spacing w:before="220"/>
        <w:ind w:firstLine="540"/>
        <w:jc w:val="both"/>
      </w:pPr>
      <w:r>
        <w:t>непревышение суммы, указанной в заявлении о переводе, над суммой неисполненного остатка казначейского обеспечения обязательств (переведенного казначейского обеспечения обязательств) с учетом ранее переведенных казначейских обеспечений обязательств;</w:t>
      </w:r>
    </w:p>
    <w:p w:rsidR="00040507" w:rsidRDefault="00040507">
      <w:pPr>
        <w:pStyle w:val="ConsPlusNormal"/>
        <w:spacing w:before="220"/>
        <w:ind w:firstLine="540"/>
        <w:jc w:val="both"/>
      </w:pPr>
      <w:r>
        <w:t>непревышение указанного в заявлении срока действия переведенного казначейского обеспечения обязательств над сроком действия казначейского обеспечения обязательств, по которому осуществляется перевод;</w:t>
      </w:r>
    </w:p>
    <w:p w:rsidR="00040507" w:rsidRDefault="00040507">
      <w:pPr>
        <w:pStyle w:val="ConsPlusNormal"/>
        <w:spacing w:before="220"/>
        <w:ind w:firstLine="540"/>
        <w:jc w:val="both"/>
      </w:pPr>
      <w:r>
        <w:t>в) заявления об отзыве - следующим требованиям:</w:t>
      </w:r>
    </w:p>
    <w:p w:rsidR="00040507" w:rsidRDefault="00040507">
      <w:pPr>
        <w:pStyle w:val="ConsPlusNormal"/>
        <w:spacing w:before="220"/>
        <w:ind w:firstLine="540"/>
        <w:jc w:val="both"/>
      </w:pPr>
      <w:r>
        <w:t xml:space="preserve">соответствие формы заявления об отзыве форме, утвержденной Федеральным казначейством в соответствии с </w:t>
      </w:r>
      <w:hyperlink w:anchor="P87" w:history="1">
        <w:r>
          <w:rPr>
            <w:color w:val="0000FF"/>
          </w:rPr>
          <w:t>пунктом 10</w:t>
        </w:r>
      </w:hyperlink>
      <w:r>
        <w:t xml:space="preserve"> настоящих Правил;</w:t>
      </w:r>
    </w:p>
    <w:p w:rsidR="00040507" w:rsidRDefault="00040507">
      <w:pPr>
        <w:pStyle w:val="ConsPlusNormal"/>
        <w:spacing w:before="220"/>
        <w:ind w:firstLine="540"/>
        <w:jc w:val="both"/>
      </w:pPr>
      <w:r>
        <w:lastRenderedPageBreak/>
        <w:t>наличие в заявлении об отзыве идентификатора;</w:t>
      </w:r>
    </w:p>
    <w:p w:rsidR="00040507" w:rsidRDefault="00040507">
      <w:pPr>
        <w:pStyle w:val="ConsPlusNormal"/>
        <w:spacing w:before="220"/>
        <w:ind w:firstLine="540"/>
        <w:jc w:val="both"/>
      </w:pPr>
      <w:r>
        <w:t>реквизиты казначейского обеспечения обязательств (переведенного казначейского обеспечения обязательств), указанные в заявлении об отзыве, соответствуют реквизитам ранее выданного казначейского обеспечения обязательств (переведенного казначейского обеспечения обязательств), полностью или частично неисполненного на дату представления заявления об отзыве.</w:t>
      </w:r>
    </w:p>
    <w:p w:rsidR="00040507" w:rsidRDefault="00040507">
      <w:pPr>
        <w:pStyle w:val="ConsPlusNormal"/>
        <w:spacing w:before="220"/>
        <w:ind w:firstLine="540"/>
        <w:jc w:val="both"/>
      </w:pPr>
      <w:bookmarkStart w:id="3" w:name="P64"/>
      <w:bookmarkEnd w:id="3"/>
      <w:r>
        <w:t xml:space="preserve">4. Территориальный орган осуществляет проверку информации о государственных (муниципальных) контрактах, договорах (соглашениях) и контрактах в соответствии с </w:t>
      </w:r>
      <w:hyperlink w:anchor="P42" w:history="1">
        <w:r>
          <w:rPr>
            <w:color w:val="0000FF"/>
          </w:rPr>
          <w:t>пунктом 3</w:t>
        </w:r>
      </w:hyperlink>
      <w:r>
        <w:t xml:space="preserve"> настоящих Правил на основании данных, содержащихся в государственной интегрированной информационной системе управления общественными финансами "Электронный бюджет".</w:t>
      </w:r>
    </w:p>
    <w:p w:rsidR="00040507" w:rsidRDefault="00040507">
      <w:pPr>
        <w:pStyle w:val="ConsPlusNormal"/>
        <w:spacing w:before="220"/>
        <w:ind w:firstLine="540"/>
        <w:jc w:val="both"/>
      </w:pPr>
      <w:r>
        <w:t xml:space="preserve">5. Территориальный орган в случае несоответствия заявления о выдаче, заявления о переводе и заявления об отзыве требованиям, указанным в </w:t>
      </w:r>
      <w:hyperlink w:anchor="P42" w:history="1">
        <w:r>
          <w:rPr>
            <w:color w:val="0000FF"/>
          </w:rPr>
          <w:t>пункте 3</w:t>
        </w:r>
      </w:hyperlink>
      <w:r>
        <w:t xml:space="preserve"> настоящих Правил, не позднее 2-го рабочего дня после дня получения соответствующего заявления возвращает его без исполнения соответственно получателю бюджетных средств, получателю казначейского обеспечения обязательств (юридическому лицу, являющемуся исполнителем по контракту (далее - получатель переведенного казначейского обеспечения обязательств), представившему указанное заявление.</w:t>
      </w:r>
    </w:p>
    <w:p w:rsidR="00040507" w:rsidRDefault="00040507">
      <w:pPr>
        <w:pStyle w:val="ConsPlusNormal"/>
        <w:spacing w:before="220"/>
        <w:ind w:firstLine="540"/>
        <w:jc w:val="both"/>
      </w:pPr>
      <w:r>
        <w:t xml:space="preserve">6. В случае положительных результатов проверок, предусмотренных </w:t>
      </w:r>
      <w:hyperlink w:anchor="P64" w:history="1">
        <w:r>
          <w:rPr>
            <w:color w:val="0000FF"/>
          </w:rPr>
          <w:t>пунктом 4</w:t>
        </w:r>
      </w:hyperlink>
      <w:r>
        <w:t xml:space="preserve"> настоящих Правил, территориальный орган не позднее 2-го рабочего дня после дня получения:</w:t>
      </w:r>
    </w:p>
    <w:p w:rsidR="00040507" w:rsidRDefault="00040507">
      <w:pPr>
        <w:pStyle w:val="ConsPlusNormal"/>
        <w:spacing w:before="220"/>
        <w:ind w:firstLine="540"/>
        <w:jc w:val="both"/>
      </w:pPr>
      <w:r>
        <w:t>а) заявления о выдаче:</w:t>
      </w:r>
    </w:p>
    <w:p w:rsidR="00040507" w:rsidRDefault="00040507">
      <w:pPr>
        <w:pStyle w:val="ConsPlusNormal"/>
        <w:spacing w:before="220"/>
        <w:ind w:firstLine="540"/>
        <w:jc w:val="both"/>
      </w:pPr>
      <w:r>
        <w:t>формирует казначейское обеспечение обязательств на указанную в нем сумму;</w:t>
      </w:r>
    </w:p>
    <w:p w:rsidR="00040507" w:rsidRDefault="00040507">
      <w:pPr>
        <w:pStyle w:val="ConsPlusNormal"/>
        <w:spacing w:before="220"/>
        <w:ind w:firstLine="540"/>
        <w:jc w:val="both"/>
      </w:pPr>
      <w:r>
        <w:t>осуществляет блокировку лимитов бюджетных обязательств по соответствующему бюджетному обязательству и уникальному коду объекта капитального строительства, объекта недвижимого имущества (далее - уникальный код объекта), коду мероприятия по информатизации, отраженных на лицевом счете получателя бюджетных средств, на сумму казначейского обеспечения обязательств;</w:t>
      </w:r>
    </w:p>
    <w:p w:rsidR="00040507" w:rsidRDefault="00040507">
      <w:pPr>
        <w:pStyle w:val="ConsPlusNormal"/>
        <w:spacing w:before="220"/>
        <w:ind w:firstLine="540"/>
        <w:jc w:val="both"/>
      </w:pPr>
      <w:r>
        <w:t>направляет казначейское обеспечение обязательств в территориальный орган по месту открытия получателю казначейского обеспечения обязательств лицевого счета;</w:t>
      </w:r>
    </w:p>
    <w:p w:rsidR="00040507" w:rsidRDefault="00040507">
      <w:pPr>
        <w:pStyle w:val="ConsPlusNormal"/>
        <w:spacing w:before="220"/>
        <w:ind w:firstLine="540"/>
        <w:jc w:val="both"/>
      </w:pPr>
      <w:r>
        <w:t>б) заявления о переводе:</w:t>
      </w:r>
    </w:p>
    <w:p w:rsidR="00040507" w:rsidRDefault="00040507">
      <w:pPr>
        <w:pStyle w:val="ConsPlusNormal"/>
        <w:spacing w:before="220"/>
        <w:ind w:firstLine="540"/>
        <w:jc w:val="both"/>
      </w:pPr>
      <w:r>
        <w:t>формирует переведенное казначейское обеспечение обязательств на указанную в нем сумму;</w:t>
      </w:r>
    </w:p>
    <w:p w:rsidR="00040507" w:rsidRDefault="00040507">
      <w:pPr>
        <w:pStyle w:val="ConsPlusNormal"/>
        <w:spacing w:before="220"/>
        <w:ind w:firstLine="540"/>
        <w:jc w:val="both"/>
      </w:pPr>
      <w:r>
        <w:t>осуществляет блокировку остатка средств по укрупненному коду направления расходования целевых средств, указанному в сведениях;</w:t>
      </w:r>
    </w:p>
    <w:p w:rsidR="00040507" w:rsidRDefault="00040507">
      <w:pPr>
        <w:pStyle w:val="ConsPlusNormal"/>
        <w:spacing w:before="220"/>
        <w:ind w:firstLine="540"/>
        <w:jc w:val="both"/>
      </w:pPr>
      <w:r>
        <w:t>направляет переведенное казначейское обеспечение обязательств в территориальный орган по месту открытия лицевого счета получателю переведенного казначейского обеспечения обязательств, указанного в заявлении о переводе;</w:t>
      </w:r>
    </w:p>
    <w:p w:rsidR="00040507" w:rsidRDefault="00040507">
      <w:pPr>
        <w:pStyle w:val="ConsPlusNormal"/>
        <w:spacing w:before="220"/>
        <w:ind w:firstLine="540"/>
        <w:jc w:val="both"/>
      </w:pPr>
      <w:r>
        <w:t>направляет копию переведенного казначейского обеспечения обязательств в территориальный орган по месту открытия лицевого счета получателя бюджетных средств;</w:t>
      </w:r>
    </w:p>
    <w:p w:rsidR="00040507" w:rsidRDefault="00040507">
      <w:pPr>
        <w:pStyle w:val="ConsPlusNormal"/>
        <w:spacing w:before="220"/>
        <w:ind w:firstLine="540"/>
        <w:jc w:val="both"/>
      </w:pPr>
      <w:r>
        <w:t>в) заявления об отзыве:</w:t>
      </w:r>
    </w:p>
    <w:p w:rsidR="00040507" w:rsidRDefault="00040507">
      <w:pPr>
        <w:pStyle w:val="ConsPlusNormal"/>
        <w:spacing w:before="220"/>
        <w:ind w:firstLine="540"/>
        <w:jc w:val="both"/>
      </w:pPr>
      <w:r>
        <w:t>осуществляет отмену блокировки лимитов бюджетных обязательств по соответствующим бюджетному обязательству и уникальному коду объекта (коду мероприятия по информатизации) на лицевом счете получателя бюджетных средств на сумму остатка отозванного казначейского обеспечения обязательств (переведенного казначейского обеспечения обязательств);</w:t>
      </w:r>
    </w:p>
    <w:p w:rsidR="00040507" w:rsidRDefault="00040507">
      <w:pPr>
        <w:pStyle w:val="ConsPlusNormal"/>
        <w:spacing w:before="220"/>
        <w:ind w:firstLine="540"/>
        <w:jc w:val="both"/>
      </w:pPr>
      <w:r>
        <w:lastRenderedPageBreak/>
        <w:t>осуществляет отзыв всех неисполненных переведенных казначейских обеспечений обязательств, перевод которых осуществлялся в рамках отзываемого казначейского обеспечения обязательств (переведенного казначейского обеспечения обязательств);</w:t>
      </w:r>
    </w:p>
    <w:p w:rsidR="00040507" w:rsidRDefault="00040507">
      <w:pPr>
        <w:pStyle w:val="ConsPlusNormal"/>
        <w:spacing w:before="220"/>
        <w:ind w:firstLine="540"/>
        <w:jc w:val="both"/>
      </w:pPr>
      <w:r>
        <w:t>возвращает получателям казначейского обеспечения обязательств (получателям переведенного казначейского обеспечения обязательств) ранее принятые, но не исполненные заявления о переводе;</w:t>
      </w:r>
    </w:p>
    <w:p w:rsidR="00040507" w:rsidRDefault="00040507">
      <w:pPr>
        <w:pStyle w:val="ConsPlusNormal"/>
        <w:spacing w:before="220"/>
        <w:ind w:firstLine="540"/>
        <w:jc w:val="both"/>
      </w:pPr>
      <w:r>
        <w:t>возвращает получателям казначейского обеспечения обязательства (получателям переведенного казначейского обеспечения обязательств) распоряжения о совершении казначейского платежа (далее - распоряжение) на оплату обязательств, исполнение которых обеспечивается отзываемым казначейским обеспечением обязательств (переведенным казначейским обеспечением обязательств);</w:t>
      </w:r>
    </w:p>
    <w:p w:rsidR="00040507" w:rsidRDefault="00040507">
      <w:pPr>
        <w:pStyle w:val="ConsPlusNormal"/>
        <w:spacing w:before="220"/>
        <w:ind w:firstLine="540"/>
        <w:jc w:val="both"/>
      </w:pPr>
      <w:r>
        <w:t>направляет копию заявления об отзыве в территориальный орган по месту открытия лицевого счета получателя бюджетных средств.</w:t>
      </w:r>
    </w:p>
    <w:p w:rsidR="00040507" w:rsidRDefault="00040507">
      <w:pPr>
        <w:pStyle w:val="ConsPlusNormal"/>
        <w:spacing w:before="220"/>
        <w:ind w:firstLine="540"/>
        <w:jc w:val="both"/>
      </w:pPr>
      <w:r>
        <w:t>7.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казначейского сопровождения, предусматривают следующие условия, содержащиеся в государственных (муниципальных) контрактах, договорах (соглашениях) и контрактах:</w:t>
      </w:r>
    </w:p>
    <w:p w:rsidR="00040507" w:rsidRDefault="00040507">
      <w:pPr>
        <w:pStyle w:val="ConsPlusNormal"/>
        <w:spacing w:before="220"/>
        <w:ind w:firstLine="540"/>
        <w:jc w:val="both"/>
      </w:pPr>
      <w:r>
        <w:t>проведение операций с целевыми средствами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 получателя бюджетных средств (лицевом счете);</w:t>
      </w:r>
    </w:p>
    <w:p w:rsidR="00040507" w:rsidRDefault="00040507">
      <w:pPr>
        <w:pStyle w:val="ConsPlusNormal"/>
        <w:spacing w:before="220"/>
        <w:ind w:firstLine="540"/>
        <w:jc w:val="both"/>
      </w:pPr>
      <w:r>
        <w:t>проведение операций с целевыми средствами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w:t>
      </w:r>
    </w:p>
    <w:p w:rsidR="00040507" w:rsidRDefault="00040507">
      <w:pPr>
        <w:pStyle w:val="ConsPlusNormal"/>
        <w:spacing w:before="220"/>
        <w:ind w:firstLine="540"/>
        <w:jc w:val="both"/>
      </w:pPr>
      <w:r>
        <w:t xml:space="preserve">8. Территориальный орган не позднее рабочего дня, следующего за днем приема распоряжения, формирует заявление об исполнении казначейского обеспечения обязательств по форме, утвержденной Федеральным казначейством в соответствии с </w:t>
      </w:r>
      <w:hyperlink w:anchor="P87" w:history="1">
        <w:r>
          <w:rPr>
            <w:color w:val="0000FF"/>
          </w:rPr>
          <w:t>пунктом 10</w:t>
        </w:r>
      </w:hyperlink>
      <w:r>
        <w:t xml:space="preserve"> настоящих Правил (далее - заявление об исполнении), на сумму распоряжения и направляет заявление об исполнении в территориальный орган, осуществивший выдачу казначейского обеспечения обязательств.</w:t>
      </w:r>
    </w:p>
    <w:p w:rsidR="00040507" w:rsidRDefault="00040507">
      <w:pPr>
        <w:pStyle w:val="ConsPlusNormal"/>
        <w:spacing w:before="220"/>
        <w:ind w:firstLine="540"/>
        <w:jc w:val="both"/>
      </w:pPr>
      <w:r>
        <w:t>9. Отзыв казначейского обеспечения обязательств по истечении срока его действия осуществляется территориальным органом без наличия заявления об отзыве получателя бюджетных средств, получателя казначейского обеспечения обязательств (получателя переведенного казначейского обеспечения обязательств).</w:t>
      </w:r>
    </w:p>
    <w:p w:rsidR="00040507" w:rsidRDefault="00040507">
      <w:pPr>
        <w:pStyle w:val="ConsPlusNormal"/>
        <w:spacing w:before="220"/>
        <w:ind w:firstLine="540"/>
        <w:jc w:val="both"/>
      </w:pPr>
      <w:bookmarkStart w:id="4" w:name="P87"/>
      <w:bookmarkEnd w:id="4"/>
      <w:r>
        <w:t>10. Формы казначейского обеспечения обязательств, заявления о выдаче, заявления о переводе, заявления об отзыве, заявления об исполнении и иных документов, применяемые при выдаче (переводе, отзыве) и иных операциях с казначейским обеспечением обязательств, а также порядок их заполнения устанавливаются Федеральным казначейством.</w:t>
      </w:r>
    </w:p>
    <w:p w:rsidR="00040507" w:rsidRDefault="00040507">
      <w:pPr>
        <w:pStyle w:val="ConsPlusNormal"/>
        <w:spacing w:before="220"/>
        <w:ind w:firstLine="540"/>
        <w:jc w:val="both"/>
      </w:pPr>
      <w:r>
        <w:t>11. При выдаче (переводе, отзыве) и иных операциях с казначейским обеспечением обязательств взаимодействие и обмен информацией между территориальным органом, получателем бюджетных средств и получателем казначейского обеспечения обязательств определяются порядком, установленным Федеральным казначейством.</w:t>
      </w:r>
    </w:p>
    <w:p w:rsidR="00040507" w:rsidRDefault="00040507">
      <w:pPr>
        <w:pStyle w:val="ConsPlusNormal"/>
        <w:jc w:val="both"/>
      </w:pPr>
    </w:p>
    <w:p w:rsidR="00040507" w:rsidRDefault="00040507">
      <w:pPr>
        <w:pStyle w:val="ConsPlusNormal"/>
        <w:jc w:val="both"/>
      </w:pPr>
    </w:p>
    <w:p w:rsidR="00040507" w:rsidRDefault="00040507">
      <w:pPr>
        <w:pStyle w:val="ConsPlusNormal"/>
        <w:pBdr>
          <w:top w:val="single" w:sz="6" w:space="0" w:color="auto"/>
        </w:pBdr>
        <w:spacing w:before="100" w:after="100"/>
        <w:jc w:val="both"/>
        <w:rPr>
          <w:sz w:val="2"/>
          <w:szCs w:val="2"/>
        </w:rPr>
      </w:pPr>
    </w:p>
    <w:p w:rsidR="00327EF7" w:rsidRDefault="00327EF7">
      <w:bookmarkStart w:id="5" w:name="_GoBack"/>
      <w:bookmarkEnd w:id="5"/>
    </w:p>
    <w:sectPr w:rsidR="00327EF7" w:rsidSect="001E04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507"/>
    <w:rsid w:val="00040507"/>
    <w:rsid w:val="00327E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64D2B9-5F4B-41EB-8979-C92B9B87D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050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4050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4050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72B4E5227847F14918B60E485131E3AFBC0FFF3719A90D9436AE2B8C7C7BF35557B41BFFD4483961EBC52E6C743394E40284CA3EE23CXFJ"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5E72B4E5227847F14918B60E485131E3AFBC0FFF3719A90D9436AE2B8C7C7BF34757EC10FAD9573237A4837B6337X4J"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E72B4E5227847F14918B60E485131E3AFBC0FFF3719A90D9436AE2B8C7C7BF35557B41BFFDE4F3961EBC52E6C743394E40284CA3EE23CXFJ" TargetMode="External"/><Relationship Id="rId11" Type="http://schemas.openxmlformats.org/officeDocument/2006/relationships/hyperlink" Target="consultantplus://offline/ref=5E72B4E5227847F14918B60E485131E3AFBC0FFF3719A90D9436AE2B8C7C7BF35557B41BFFD8483961EBC52E6C743394E40284CA3EE23CXFJ" TargetMode="External"/><Relationship Id="rId5" Type="http://schemas.openxmlformats.org/officeDocument/2006/relationships/hyperlink" Target="consultantplus://offline/ref=5E72B4E5227847F14918B60E485131E3AFBC0FFF3719A90D9436AE2B8C7C7BF35557B41BFFDE4F3961EBC52E6C743394E40284CA3EE23CXFJ" TargetMode="External"/><Relationship Id="rId10" Type="http://schemas.openxmlformats.org/officeDocument/2006/relationships/hyperlink" Target="consultantplus://offline/ref=5E72B4E5227847F14918B60E485131E3AFBC0FFF3719A90D9436AE2B8C7C7BF35557B41BFED9483961EBC52E6C743394E40284CA3EE23CXF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5E72B4E5227847F14918B60E485131E3AFBC0FFF3719A90D9436AE2B8C7C7BF35557B41BF8DF4B3961EBC52E6C743394E40284CA3EE23CX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2396</Words>
  <Characters>13661</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Шевченко Анна Сергеевна</dc:creator>
  <cp:keywords/>
  <dc:description/>
  <cp:lastModifiedBy>Шевченко Анна Сергеевна</cp:lastModifiedBy>
  <cp:revision>1</cp:revision>
  <dcterms:created xsi:type="dcterms:W3CDTF">2022-02-24T09:23:00Z</dcterms:created>
  <dcterms:modified xsi:type="dcterms:W3CDTF">2022-02-24T09:24:00Z</dcterms:modified>
</cp:coreProperties>
</file>