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D4C" w:rsidRPr="00773BEC" w:rsidRDefault="00DF7D4C" w:rsidP="00DF7D4C">
      <w:pPr>
        <w:jc w:val="center"/>
        <w:rPr>
          <w:b/>
          <w:color w:val="FF0000"/>
          <w:sz w:val="24"/>
          <w:szCs w:val="24"/>
        </w:rPr>
      </w:pPr>
      <w:bookmarkStart w:id="0" w:name="P23"/>
      <w:bookmarkEnd w:id="0"/>
      <w:r w:rsidRPr="00773BEC">
        <w:rPr>
          <w:b/>
          <w:color w:val="FF0000"/>
          <w:sz w:val="24"/>
          <w:szCs w:val="24"/>
        </w:rPr>
        <w:t>Образец по заполнению Договора об обмене электронными документами</w:t>
      </w:r>
    </w:p>
    <w:p w:rsidR="00DF7D4C" w:rsidRPr="00DF7D4C" w:rsidRDefault="00DF7D4C" w:rsidP="00DF7D4C">
      <w:pPr>
        <w:jc w:val="center"/>
        <w:rPr>
          <w:b/>
          <w:color w:val="FF0000"/>
          <w:sz w:val="24"/>
          <w:szCs w:val="24"/>
        </w:rPr>
      </w:pPr>
      <w:r w:rsidRPr="00773BEC">
        <w:rPr>
          <w:b/>
          <w:color w:val="FF0000"/>
          <w:sz w:val="24"/>
          <w:szCs w:val="24"/>
        </w:rPr>
        <w:t>(НЕ ДЛЯ ПОДАЧИ)</w:t>
      </w:r>
    </w:p>
    <w:p w:rsidR="00DF7D4C" w:rsidRPr="00100A40" w:rsidRDefault="00DF7D4C" w:rsidP="00DF7D4C">
      <w:pPr>
        <w:jc w:val="center"/>
        <w:rPr>
          <w:sz w:val="26"/>
          <w:szCs w:val="26"/>
        </w:rPr>
      </w:pPr>
      <w:r w:rsidRPr="00100A40">
        <w:rPr>
          <w:sz w:val="24"/>
          <w:szCs w:val="24"/>
        </w:rPr>
        <w:t>ДОГОВОР № ___________ОТ______________ 202__г.</w:t>
      </w:r>
    </w:p>
    <w:p w:rsidR="00DF7D4C" w:rsidRPr="00100A40" w:rsidRDefault="00DF7D4C" w:rsidP="00DF7D4C">
      <w:pPr>
        <w:jc w:val="center"/>
        <w:rPr>
          <w:sz w:val="16"/>
          <w:szCs w:val="16"/>
        </w:rPr>
      </w:pPr>
      <w:r w:rsidRPr="00100A40">
        <w:rPr>
          <w:i/>
          <w:color w:val="FF0000"/>
          <w:sz w:val="16"/>
          <w:szCs w:val="16"/>
        </w:rPr>
        <w:t>(не заполняется)</w:t>
      </w:r>
    </w:p>
    <w:p w:rsidR="00DF7D4C" w:rsidRPr="00773BEC" w:rsidRDefault="00DF7D4C" w:rsidP="00DF7D4C">
      <w:pPr>
        <w:shd w:val="clear" w:color="auto" w:fill="FFFFFF"/>
        <w:jc w:val="center"/>
        <w:rPr>
          <w:b/>
          <w:sz w:val="24"/>
          <w:szCs w:val="24"/>
        </w:rPr>
      </w:pPr>
      <w:r w:rsidRPr="00100A40">
        <w:rPr>
          <w:sz w:val="24"/>
          <w:szCs w:val="24"/>
        </w:rPr>
        <w:t>ОБОБМЕНЕЭЛЕКТРОННЫМИДОКУМЕНТАМИ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F7D4C" w:rsidP="00DF7D4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AEEE55" wp14:editId="48FA2538">
                <wp:simplePos x="0" y="0"/>
                <wp:positionH relativeFrom="page">
                  <wp:posOffset>1599565</wp:posOffset>
                </wp:positionH>
                <wp:positionV relativeFrom="paragraph">
                  <wp:posOffset>114300</wp:posOffset>
                </wp:positionV>
                <wp:extent cx="5960745" cy="313690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745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7D4C" w:rsidRDefault="00DF7D4C" w:rsidP="00DF7D4C">
                            <w:pPr>
                              <w:jc w:val="center"/>
                            </w:pPr>
                            <w: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(Актуальную информацию о должностном лице-подписанте от имени УФК по г. Москве смотрите в разделе «</w:t>
                            </w:r>
                            <w:proofErr w:type="gramStart"/>
                            <w: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Клиентам»/</w:t>
                            </w:r>
                            <w:proofErr w:type="gramEnd"/>
                            <w: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«Новости Единого окна»)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AEEE5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125.95pt;margin-top:9pt;width:469.35pt;height:24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EnUyQIAAL8FAAAOAAAAZHJzL2Uyb0RvYy54bWysVEtu2zAQ3RfoHQjuFX1CfyRELhLLKgqk&#10;HyDtAWiJsohKpErSltOii+57hd6hiy666xWcG3VIxY6TbvrTQiA5wzfzZh7n7Mm2bdCGKc2lSHF4&#10;EmDERCFLLlYpfvM696YYaUNFSRspWIqvmcZPZo8fnfVdwiJZy6ZkCgGI0Enfpbg2pkt8Xxc1a6k+&#10;kR0TYKykaqmBrVr5paI9oLeNHwXB2O+lKjslC6Y1nGaDEc8cflWxwrysKs0MalIMuRn3V+6/tH9/&#10;dkaTlaJdzYvbNOhfZNFSLiDoASqjhqK14r9AtbxQUsvKnBSy9WVV8YI5DsAmDB6wuappxxwXKI7u&#10;DmXS/w+2eLF5pRAvoXcYCdpCi3Zfdl9333Y/dt9vPt18RqGtUd/pBFyvOnA22wu5tf6Wr+4uZfFW&#10;IyHnNRUrdq6U7GtGS8jR3fSPrg442oIs++eyhGB0baQD2laqtYBQEgTo0KvrQ3/Y1qACDkfxOJiQ&#10;EUYF2E7D03HsGujTZH+7U9o8ZbJFdpFiBf136HRzqQ3wANe9iw0mZM6bxmmgEfcOwHE4gdhw1dps&#10;Fq6lH+IgXkwXU+KRaLzwSJBl3nk+J944Dyej7DSbz7Pwo40bkqTmZcmEDbOXV0h+r323Qh+EcRCY&#10;lg0vLZxNSavVct4otKEg79x9tluQ/JGbfz8NZwYuDyiFEQkuotjLx9OJR3Iy8uJJMPWCML6AqpOY&#10;ZPl9SpdcsH+nhPoUx6NoNIjpj7nRpOUGBkjD2xRPA/sNT9pKcCFK11pDeTOsj0ph078rBVRs32gn&#10;WKvRQa1mu9wCilXxUpbXIF0lQVmgT5h6sKileo9RDxMkxfrdmiqGUfNMgPzjkBA7ctyGjCYRbNSx&#10;ZXlsoaIAqBQbjIbl3Axjat0pvqoh0vDghDyHJ1Nxp+a7rICK3cCUcKRuJ5odQ8d753U3d2c/AQAA&#10;//8DAFBLAwQUAAYACAAAACEAxTXUtN4AAAAKAQAADwAAAGRycy9kb3ducmV2LnhtbEyPy2rDMBBF&#10;94X+g5hAd43s0PgVy6EUsmxL00C3E0uxTayRsZTY+ftOVu1yuIc755bb2fbiakbfOVIQLyMQhmqn&#10;O2oUHL53zxkIH5A09o6MgpvxsK0eH0ostJvoy1z3oRFcQr5ABW0IQyGlr1tj0S/dYIizkxstBj7H&#10;RuoRJy63vVxFUSItdsQfWhzMW2vq8/5iFazdezrNdfR5Tg+7n4/hlN8yDEo9LebXDYhg5vAHw12f&#10;1aFip6O7kPaiV7BaxzmjHGS86Q7EeZSAOCpI0heQVSn/T6h+AQAA//8DAFBLAQItABQABgAIAAAA&#10;IQC2gziS/gAAAOEBAAATAAAAAAAAAAAAAAAAAAAAAABbQ29udGVudF9UeXBlc10ueG1sUEsBAi0A&#10;FAAGAAgAAAAhADj9If/WAAAAlAEAAAsAAAAAAAAAAAAAAAAALwEAAF9yZWxzLy5yZWxzUEsBAi0A&#10;FAAGAAgAAAAhAFgcSdTJAgAAvwUAAA4AAAAAAAAAAAAAAAAALgIAAGRycy9lMm9Eb2MueG1sUEsB&#10;Ai0AFAAGAAgAAAAhAMU11LTeAAAACgEAAA8AAAAAAAAAAAAAAAAAIwUAAGRycy9kb3ducmV2Lnht&#10;bFBLBQYAAAAABAAEAPMAAAAuBgAAAAA=&#10;" filled="f" stroked="f" strokecolor="white">
                <v:textbox>
                  <w:txbxContent>
                    <w:p w:rsidR="00DF7D4C" w:rsidRDefault="00DF7D4C" w:rsidP="00DF7D4C">
                      <w:pPr>
                        <w:jc w:val="center"/>
                      </w:pPr>
                      <w:r>
                        <w:rPr>
                          <w:b/>
                          <w:color w:val="FF0000"/>
                          <w:sz w:val="16"/>
                          <w:szCs w:val="16"/>
                        </w:rPr>
                        <w:t>(Актуальную информацию о должностном лице-подписанте от имени УФК по г. Москве смотрите в разделе «</w:t>
                      </w:r>
                      <w:proofErr w:type="gramStart"/>
                      <w:r>
                        <w:rPr>
                          <w:b/>
                          <w:color w:val="FF0000"/>
                          <w:sz w:val="16"/>
                          <w:szCs w:val="16"/>
                        </w:rPr>
                        <w:t>Клиентам»/</w:t>
                      </w:r>
                      <w:proofErr w:type="gramEnd"/>
                      <w:r>
                        <w:rPr>
                          <w:b/>
                          <w:color w:val="FF0000"/>
                          <w:sz w:val="16"/>
                          <w:szCs w:val="16"/>
                        </w:rPr>
                        <w:t>«Новости Единого окна»)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FC79BE" wp14:editId="6AD73760">
                <wp:simplePos x="0" y="0"/>
                <wp:positionH relativeFrom="column">
                  <wp:posOffset>2635250</wp:posOffset>
                </wp:positionH>
                <wp:positionV relativeFrom="paragraph">
                  <wp:posOffset>2135505</wp:posOffset>
                </wp:positionV>
                <wp:extent cx="3451225" cy="231140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1225" cy="23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7D4C" w:rsidRDefault="00DF7D4C" w:rsidP="00DF7D4C">
                            <w:r w:rsidRPr="00483053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(должность согласно учредительным документам и ФИО</w:t>
                            </w:r>
                            <w: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83053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полностью)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C79BE" id="Надпись 4" o:spid="_x0000_s1027" type="#_x0000_t202" style="position:absolute;left:0;text-align:left;margin-left:207.5pt;margin-top:168.15pt;width:271.75pt;height:1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Chu0gIAAMYFAAAOAAAAZHJzL2Uyb0RvYy54bWysVEuO1DAQ3SNxB8v7TD7j/iSaNJrpdCOk&#10;4SMNHMCdOB2LxA62u9MDYsGeK3AHFizYcYWeG1F2+jczGwRkEdmu8qt6Vc918WzT1GjNlOZSpDg8&#10;CzBiIpcFF8sUv3s798YYaUNFQWspWIpvmcbPJk+fXHRtwiJZybpgCgGI0EnXprgypk18X+cVa6g+&#10;ky0TYCylaqiBrVr6haIdoDe1HwXB0O+kKlolc6Y1nGa9EU8cflmy3LwuS80MqlMMuRn3V+6/sH9/&#10;ckGTpaJtxfNdGvQvsmgoFxD0AJVRQ9FK8UdQDc+V1LI0Z7lsfFmWPGeOA7AJgwdsbiraMscFiqPb&#10;Q5n0/4PNX63fKMSLFBOMBG2gRdtv2+/bH9tf2593X+6+ImJr1LU6AdebFpzN5kpuoNeOr26vZf5e&#10;IyGnFRVLdqmU7CpGC8gxtDf9k6s9jrYgi+6lLCAYXRnpgDalamwBoSQI0KFXt4f+sI1BORyek0EY&#10;RQOMcrBF52FIXAN9muxvt0qb50w2yC5SrKD/Dp2ur7Wx2dBk72KDCTnnde00UIt7B+DYn0BsuGpt&#10;NgvX0k9xEM/GszHxSDSceSTIMu9yPiXecB6OBtl5Np1m4WcbNyRJxYuCCRtmL6+Q/Fn7dkLvhXEQ&#10;mJY1LyycTUmr5WJaK7SmIO+5+1zNwXJ08++n4YoAXB5QCiMSXEWxNx+ORx6Zk4EXj4KxF4TxVTwM&#10;SEyy+X1K11ywf6eEuhTHA+ipo3NM+gG3wH2PudGk4QYGSM2bFI8PTjSxEpyJwrXWUF7365NS2PSP&#10;pYB27xvtBGs12qvVbBYb9z6cmq2YF7K4BQUrCQIDmcLwg0Ul1UeMOhgkKdYfVlQxjOoXAl5BHBKQ&#10;KTJuQwajCDbq1LI4tVCRA1SKDUb9cmr6abVqFV9WEKl/d0JewsspuRP1Mavde4Nh4bjtBpudRqd7&#10;53Ucv5PfAAAA//8DAFBLAwQUAAYACAAAACEAGS2DcuAAAAALAQAADwAAAGRycy9kb3ducmV2Lnht&#10;bEyPzU7DMBCE70i8g7VI3KjdpulPiFNVIK4g2oLEzY23SdR4HcVuE96e5QTH2RnNfpNvRteKK/ah&#10;8aRhOlEgkEpvG6o0HPYvDysQIRqypvWEGr4xwKa4vclNZv1A73jdxUpwCYXMaKhj7DIpQ1mjM2Hi&#10;OyT2Tr53JrLsK2l7M3C5a+VMqYV0piH+UJsOn2osz7uL0/Dxevr6nKu36tml3eBHJcmtpdb3d+P2&#10;EUTEMf6F4Ref0aFgpqO/kA2i1TCfprwlakiSRQKCE+t0lYI48mU5W4Iscvl/Q/EDAAD//wMAUEsB&#10;Ai0AFAAGAAgAAAAhALaDOJL+AAAA4QEAABMAAAAAAAAAAAAAAAAAAAAAAFtDb250ZW50X1R5cGVz&#10;XS54bWxQSwECLQAUAAYACAAAACEAOP0h/9YAAACUAQAACwAAAAAAAAAAAAAAAAAvAQAAX3JlbHMv&#10;LnJlbHNQSwECLQAUAAYACAAAACEA3nAobtICAADGBQAADgAAAAAAAAAAAAAAAAAuAgAAZHJzL2Uy&#10;b0RvYy54bWxQSwECLQAUAAYACAAAACEAGS2DcuAAAAALAQAADwAAAAAAAAAAAAAAAAAsBQAAZHJz&#10;L2Rvd25yZXYueG1sUEsFBgAAAAAEAAQA8wAAADkGAAAAAA==&#10;" filled="f" stroked="f">
                <v:textbox>
                  <w:txbxContent>
                    <w:p w:rsidR="00DF7D4C" w:rsidRDefault="00DF7D4C" w:rsidP="00DF7D4C">
                      <w:r w:rsidRPr="00483053">
                        <w:rPr>
                          <w:b/>
                          <w:color w:val="FF0000"/>
                          <w:sz w:val="16"/>
                          <w:szCs w:val="16"/>
                        </w:rPr>
                        <w:t>(должность согласно учредительным документам и ФИО</w:t>
                      </w:r>
                      <w:r>
                        <w:rPr>
                          <w:b/>
                          <w:color w:val="FF0000"/>
                          <w:sz w:val="16"/>
                          <w:szCs w:val="16"/>
                        </w:rPr>
                        <w:t xml:space="preserve"> </w:t>
                      </w:r>
                      <w:r w:rsidRPr="00483053">
                        <w:rPr>
                          <w:b/>
                          <w:color w:val="FF0000"/>
                          <w:sz w:val="16"/>
                          <w:szCs w:val="16"/>
                        </w:rPr>
                        <w:t>полностью)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745768" wp14:editId="534A2299">
                <wp:simplePos x="0" y="0"/>
                <wp:positionH relativeFrom="column">
                  <wp:posOffset>1856105</wp:posOffset>
                </wp:positionH>
                <wp:positionV relativeFrom="paragraph">
                  <wp:posOffset>2412365</wp:posOffset>
                </wp:positionV>
                <wp:extent cx="2331085" cy="222885"/>
                <wp:effectExtent l="0" t="0" r="0" b="5715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108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7D4C" w:rsidRDefault="00DF7D4C" w:rsidP="00DF7D4C">
                            <w:r w:rsidRPr="00483053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(наименова</w:t>
                            </w:r>
                            <w: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н</w:t>
                            </w:r>
                            <w:r w:rsidRPr="00483053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ие учредительного документа)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745768" id="Надпись 5" o:spid="_x0000_s1028" type="#_x0000_t202" style="position:absolute;left:0;text-align:left;margin-left:146.15pt;margin-top:189.95pt;width:183.55pt;height:17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l1N0AIAAMYFAAAOAAAAZHJzL2Uyb0RvYy54bWysVEtu2zAQ3RfoHQjuFX0i25IQOUgsqyiQ&#10;foC0B6AlyiIqkSpJW06LLrrvFXqHLrrorldwbtQhZTtOggJFWy0EkjN8M2/mcc7ON22D1lQqJniK&#10;/RMPI8oLUTK+TPHbN7kTYaQ04SVpBKcpvqEKn0+fPjnru4QGohZNSSUCEK6SvktxrXWXuK4qatoS&#10;dSI6ysFYCdkSDVu5dEtJekBvGzfwvLHbC1l2UhRUKTjNBiOeWvyqooV+VVWKatSkGHLT9i/tf2H+&#10;7vSMJEtJupoVuzTIX2TREsYh6AEqI5qglWSPoFpWSKFEpU8K0bqiqlhBLQdg43sP2FzXpKOWCxRH&#10;dYcyqf8HW7xcv5aIlSkeYcRJCy3aft1+237f/tz+uP18+wWNTI36TiXget2Bs95cig302vJV3ZUo&#10;3inExawmfEkvpBR9TUkJOfrmpnt0dcBRBmTRvxAlBCMrLSzQppKtKSCUBAE69Orm0B+60aiAw+D0&#10;1PciSLQAWxAEEaxNCJLsb3dS6WdUtMgsUiyh/xadrK+UHlz3LiYYFzlrGjgnScPvHQDmcAKx4aqx&#10;mSxsSz/GXjyP5lHohMF47oReljkX+Sx0xrk/GWWn2WyW+Z9MXD9MalaWlJswe3n54Z+1byf0QRgH&#10;gSnRsNLAmZSUXC5mjURrAvLO7bcryJGbez8NWy/g8oCSH4TeZRA7+TiaOGEejpx44kWO58eX8dgL&#10;4zDL71O6Ypz+OyXUpzgeBaNBTL/l5tnvMTeStEzDAGlYm+Lo4EQSI8E5L21rNWHNsD4qhUn/rhTQ&#10;7n2jrWCNRge16s1iY99HYKIbMS9EeQMKlgIEBjKF4QeLWsgPGPUwSFKs3q+IpBg1zzm8gtgPQzN5&#10;7CYcTQLYyGPL4thCeAFQKdYYDcuZHqbVqpNsWUOk4d1xcQEvp2JW1HdZ7d4bDAvLbTfYzDQ63luv&#10;u/E7/QUAAP//AwBQSwMEFAAGAAgAAAAhABl99NffAAAACwEAAA8AAABkcnMvZG93bnJldi54bWxM&#10;j8FOwzAQRO9I/IO1SNyo3TRpccimQiCuIApF4uYm2yQiXkex24S/x5zguJqnmbfFdra9ONPoO8cI&#10;y4UCQVy5uuMG4f3t6eYWhA+Ga9M7JoRv8rAtLy8Kk9du4lc670IjYgn73CC0IQy5lL5qyRq/cANx&#10;zI5utCbEc2xkPZopltteJkqtpTUdx4XWDPTQUvW1O1mE/fPx8yNVL82jzYbJzUqy1RLx+mq+vwMR&#10;aA5/MPzqR3Uoo9PBnbj2okdIdLKKKMJqozWISKwznYI4IKTLTIEsC/n/h/IHAAD//wMAUEsBAi0A&#10;FAAGAAgAAAAhALaDOJL+AAAA4QEAABMAAAAAAAAAAAAAAAAAAAAAAFtDb250ZW50X1R5cGVzXS54&#10;bWxQSwECLQAUAAYACAAAACEAOP0h/9YAAACUAQAACwAAAAAAAAAAAAAAAAAvAQAAX3JlbHMvLnJl&#10;bHNQSwECLQAUAAYACAAAACEAk7ZdTdACAADGBQAADgAAAAAAAAAAAAAAAAAuAgAAZHJzL2Uyb0Rv&#10;Yy54bWxQSwECLQAUAAYACAAAACEAGX30198AAAALAQAADwAAAAAAAAAAAAAAAAAqBQAAZHJzL2Rv&#10;d25yZXYueG1sUEsFBgAAAAAEAAQA8wAAADYGAAAAAA==&#10;" filled="f" stroked="f">
                <v:textbox>
                  <w:txbxContent>
                    <w:p w:rsidR="00DF7D4C" w:rsidRDefault="00DF7D4C" w:rsidP="00DF7D4C">
                      <w:r w:rsidRPr="00483053">
                        <w:rPr>
                          <w:b/>
                          <w:color w:val="FF0000"/>
                          <w:sz w:val="16"/>
                          <w:szCs w:val="16"/>
                        </w:rPr>
                        <w:t>(наименова</w:t>
                      </w:r>
                      <w:r>
                        <w:rPr>
                          <w:b/>
                          <w:color w:val="FF0000"/>
                          <w:sz w:val="16"/>
                          <w:szCs w:val="16"/>
                        </w:rPr>
                        <w:t>н</w:t>
                      </w:r>
                      <w:r w:rsidRPr="00483053">
                        <w:rPr>
                          <w:b/>
                          <w:color w:val="FF0000"/>
                          <w:sz w:val="16"/>
                          <w:szCs w:val="16"/>
                        </w:rPr>
                        <w:t>ие учредительного документа)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1E1E0C" wp14:editId="4473A3BA">
                <wp:simplePos x="0" y="0"/>
                <wp:positionH relativeFrom="column">
                  <wp:posOffset>2656205</wp:posOffset>
                </wp:positionH>
                <wp:positionV relativeFrom="paragraph">
                  <wp:posOffset>1840230</wp:posOffset>
                </wp:positionV>
                <wp:extent cx="3068955" cy="213995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8955" cy="21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7D4C" w:rsidRDefault="00DF7D4C" w:rsidP="00DF7D4C">
                            <w:r w:rsidRPr="00483053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(полное наименование согласно учредительным документам)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E1E0C" id="Надпись 3" o:spid="_x0000_s1029" type="#_x0000_t202" style="position:absolute;left:0;text-align:left;margin-left:209.15pt;margin-top:144.9pt;width:241.65pt;height:1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gIR8AIAAP0FAAAOAAAAZHJzL2Uyb0RvYy54bWysVM2O0zAQviPxDpbv2fw06TbRpqvdpkVI&#10;y4+08ABu4jQWiR1st+mCOHDnFXgHDhy48QrdN2LstN10uSAgh8j2jL+Zb+bzXFxumxptqFRM8BT7&#10;Zx5GlOeiYHyV4rdvFs4EI6UJL0gtOE3xHVX4cvr0yUXXJjQQlagLKhGAcJV0bYorrdvEdVVe0Yao&#10;M9FSDsZSyIZo2MqVW0jSAXpTu4Hnjd1OyKKVIqdKwWnWG/HU4pclzfWrslRUozrFkJu2f2n/S/N3&#10;pxckWUnSVizfp0H+IouGMA5Bj1AZ0QStJfsNqmG5FEqU+iwXjSvKkuXUcgA2vveIzW1FWmq5QHFU&#10;eyyT+n+w+cvNa4lYkeIRRpw00KLd19233ffdz92P+8/3X9DI1KhrVQKuty046+212EKvLV/V3oj8&#10;nUJczCrCV/RKStFVlBSQo29uuoOrPY4yIMvuhSggGFlrYYG2pWxMAaEkCNChV3fH/tCtRjkcjrzx&#10;JI4ijHKwBf4ojiMbgiSH261U+hkVDTKLFEvov0UnmxulTTYkObiYYFwsWF1bDdT85AAc+xOIDVeN&#10;zWRhW/ox9uL5ZD4JnTAYz53QyzLnajELnfHCP4+yUTabZf4nE9cPk4oVBeUmzEFefvhn7dsLvRfG&#10;UWBK1KwwcCYlJVfLWS3RhoC8F/bbF2Tg5p6mYYsAXB5R8oPQuw5iZzGenDvhIoyc+NybOJ4fX8dj&#10;L4zDbHFK6YZx+u+UUJfiOAqiXkwn3MwIoEd2y1UvuHrdgHJ6xr5nPsMYurVu4KX35/YIOminiIGw&#10;nAclIUnDNMydmjUpngxQjHLnvLCImrC6Xw8qaFg/VBBiHPRhdW6k3Ytcb5fb/bMCMPMGlqK4A+FL&#10;AboEdcPMhEUl5AeMOpg/KVbv10RSjOrnHB5P7IehGVh2E0bnAWzk0LIcWgjPASrFGqN+OdP9kFu3&#10;kq0qiNRXj4sreHAls2/hIStgZDYwYyy3/Tw0Q2y4t14PU3v6CwAA//8DAFBLAwQUAAYACAAAACEA&#10;PwVt/+IAAAALAQAADwAAAGRycy9kb3ducmV2LnhtbEyPy07DMBBF90j9B2uQuqPOA6o0ZFJViFZs&#10;WDQg0aUTT5O0sR3Zbhv+HrOC5WiO7j23WE9qYFeyrjcaIV5EwEg3Rva6Rfj82D5kwJwXWorBaEL4&#10;JgfrcnZXiFyam97TtfItCyHa5QKh837MOXdNR0q4hRlJh9/RWCV8OG3LpRW3EK4GnkTRkivR69DQ&#10;iZFeOmrO1UUh2Hdb8y913FQHT6+nbXKQp90b4vx+2jwD8zT5Pxh+9YM6lMGpNhctHRsQHuMsDShC&#10;kq3ChkCsongJrEZIk/QJeFnw/xvKHwAAAP//AwBQSwECLQAUAAYACAAAACEAtoM4kv4AAADhAQAA&#10;EwAAAAAAAAAAAAAAAAAAAAAAW0NvbnRlbnRfVHlwZXNdLnhtbFBLAQItABQABgAIAAAAIQA4/SH/&#10;1gAAAJQBAAALAAAAAAAAAAAAAAAAAC8BAABfcmVscy8ucmVsc1BLAQItABQABgAIAAAAIQBoegIR&#10;8AIAAP0FAAAOAAAAAAAAAAAAAAAAAC4CAABkcnMvZTJvRG9jLnhtbFBLAQItABQABgAIAAAAIQA/&#10;BW3/4gAAAAsBAAAPAAAAAAAAAAAAAAAAAEoFAABkcnMvZG93bnJldi54bWxQSwUGAAAAAAQABADz&#10;AAAAWQYAAAAA&#10;" filled="f" stroked="f" strokecolor="white [3212]">
                <v:textbox>
                  <w:txbxContent>
                    <w:p w:rsidR="00DF7D4C" w:rsidRDefault="00DF7D4C" w:rsidP="00DF7D4C">
                      <w:r w:rsidRPr="00483053">
                        <w:rPr>
                          <w:b/>
                          <w:color w:val="FF0000"/>
                          <w:sz w:val="16"/>
                          <w:szCs w:val="16"/>
                        </w:rPr>
                        <w:t>(полное наименование согласно учредительным документам)</w:t>
                      </w:r>
                    </w:p>
                  </w:txbxContent>
                </v:textbox>
              </v:shape>
            </w:pict>
          </mc:Fallback>
        </mc:AlternateContent>
      </w:r>
      <w:r w:rsidR="00B03371" w:rsidRPr="00B03371">
        <w:rPr>
          <w:rFonts w:ascii="Times New Roman" w:hAnsi="Times New Roman" w:cs="Times New Roman"/>
          <w:sz w:val="26"/>
          <w:szCs w:val="26"/>
        </w:rPr>
        <w:t>Управление Федерального казначейства по г. Москве</w:t>
      </w:r>
      <w:r w:rsidR="00D97BA4" w:rsidRPr="00E87FE0">
        <w:rPr>
          <w:rFonts w:ascii="Times New Roman" w:hAnsi="Times New Roman" w:cs="Times New Roman"/>
          <w:sz w:val="26"/>
          <w:szCs w:val="26"/>
        </w:rPr>
        <w:t xml:space="preserve">, именуемое в дальнейшем "Организатор", в лице </w:t>
      </w:r>
      <w:r w:rsidR="008700C0">
        <w:rPr>
          <w:rFonts w:ascii="Times New Roman" w:hAnsi="Times New Roman" w:cs="Times New Roman"/>
          <w:sz w:val="26"/>
          <w:szCs w:val="26"/>
        </w:rPr>
        <w:t>_______________________________________________</w:t>
      </w:r>
      <w:r w:rsidR="00D97BA4" w:rsidRPr="00E87FE0">
        <w:rPr>
          <w:rFonts w:ascii="Times New Roman" w:hAnsi="Times New Roman" w:cs="Times New Roman"/>
          <w:sz w:val="26"/>
          <w:szCs w:val="26"/>
        </w:rPr>
        <w:t xml:space="preserve">, действующего на основании </w:t>
      </w:r>
      <w:r w:rsidR="00B03371" w:rsidRPr="00B03371">
        <w:rPr>
          <w:rFonts w:ascii="Times New Roman" w:hAnsi="Times New Roman" w:cs="Times New Roman"/>
          <w:sz w:val="26"/>
          <w:szCs w:val="26"/>
        </w:rPr>
        <w:t xml:space="preserve">Положения об Управлении Федерального казначейства по г. Москве, утвержденного приказом Федерального казначейства от 27.12.2013 </w:t>
      </w:r>
      <w:r w:rsidR="00112535">
        <w:rPr>
          <w:rFonts w:ascii="Times New Roman" w:hAnsi="Times New Roman" w:cs="Times New Roman"/>
          <w:sz w:val="26"/>
          <w:szCs w:val="26"/>
        </w:rPr>
        <w:t xml:space="preserve">     </w:t>
      </w:r>
      <w:r w:rsidR="00B03371" w:rsidRPr="00B03371">
        <w:rPr>
          <w:rFonts w:ascii="Times New Roman" w:hAnsi="Times New Roman" w:cs="Times New Roman"/>
          <w:sz w:val="26"/>
          <w:szCs w:val="26"/>
        </w:rPr>
        <w:t>№ 316, приказа УФК по г. Москве (далее – Управление) о распределении полномочий меж</w:t>
      </w:r>
      <w:bookmarkStart w:id="1" w:name="_GoBack"/>
      <w:bookmarkEnd w:id="1"/>
      <w:r w:rsidR="00B03371" w:rsidRPr="00B03371">
        <w:rPr>
          <w:rFonts w:ascii="Times New Roman" w:hAnsi="Times New Roman" w:cs="Times New Roman"/>
          <w:sz w:val="26"/>
          <w:szCs w:val="26"/>
        </w:rPr>
        <w:t>ду руководителем Управления и заместителями руководителя Управления</w:t>
      </w:r>
      <w:r w:rsidR="00D97BA4" w:rsidRPr="00E87FE0">
        <w:rPr>
          <w:rFonts w:ascii="Times New Roman" w:hAnsi="Times New Roman" w:cs="Times New Roman"/>
          <w:sz w:val="26"/>
          <w:szCs w:val="26"/>
        </w:rPr>
        <w:t xml:space="preserve">, с одной стороны, </w:t>
      </w:r>
      <w:r w:rsidRPr="00B07AD3">
        <w:rPr>
          <w:b/>
          <w:color w:val="FF0000"/>
          <w:sz w:val="24"/>
          <w:szCs w:val="24"/>
          <w:u w:val="single"/>
        </w:rPr>
        <w:t>Открытое акционерное общество «Связист»</w:t>
      </w:r>
      <w:r w:rsidR="00D97BA4" w:rsidRPr="00E87FE0">
        <w:rPr>
          <w:rFonts w:ascii="Times New Roman" w:hAnsi="Times New Roman" w:cs="Times New Roman"/>
          <w:sz w:val="26"/>
          <w:szCs w:val="26"/>
        </w:rPr>
        <w:t xml:space="preserve">, именуем____ в дальнейшем "Участник", в лице </w:t>
      </w:r>
      <w:r w:rsidRPr="00B07AD3">
        <w:rPr>
          <w:b/>
          <w:color w:val="FF0000"/>
          <w:sz w:val="24"/>
          <w:szCs w:val="24"/>
          <w:u w:val="single"/>
        </w:rPr>
        <w:t>Директора Ивановой Ирины Ивановны</w:t>
      </w:r>
      <w:r w:rsidR="00D97BA4" w:rsidRPr="00E87FE0">
        <w:rPr>
          <w:rFonts w:ascii="Times New Roman" w:hAnsi="Times New Roman" w:cs="Times New Roman"/>
          <w:sz w:val="26"/>
          <w:szCs w:val="26"/>
        </w:rPr>
        <w:t>, действующе</w:t>
      </w:r>
      <w:r w:rsidR="00B03371">
        <w:rPr>
          <w:rFonts w:ascii="Times New Roman" w:hAnsi="Times New Roman" w:cs="Times New Roman"/>
          <w:sz w:val="26"/>
          <w:szCs w:val="26"/>
        </w:rPr>
        <w:t xml:space="preserve">го на основании </w:t>
      </w:r>
      <w:r w:rsidRPr="00DF7D4C">
        <w:rPr>
          <w:b/>
          <w:color w:val="FF0000"/>
          <w:sz w:val="24"/>
          <w:szCs w:val="24"/>
          <w:u w:val="single"/>
        </w:rPr>
        <w:t>Устава</w:t>
      </w:r>
      <w:r w:rsidR="00D97BA4" w:rsidRPr="00E87FE0">
        <w:rPr>
          <w:rFonts w:ascii="Times New Roman" w:hAnsi="Times New Roman" w:cs="Times New Roman"/>
          <w:sz w:val="26"/>
          <w:szCs w:val="26"/>
        </w:rPr>
        <w:t>, с другой стороны, вместе именуемые "Сторонами", заключили настоящий договор (далее - Договор) о нижеследующем.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 ПРЕДМЕТ ДОГОВОРА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1.1. Договор регулирует отношения между Сторонами по электронному документообороту между ними в соответствии с </w:t>
      </w:r>
      <w:hyperlink w:anchor="P126">
        <w:r w:rsidRPr="00E87FE0">
          <w:rPr>
            <w:rFonts w:ascii="Times New Roman" w:hAnsi="Times New Roman" w:cs="Times New Roman"/>
            <w:sz w:val="26"/>
            <w:szCs w:val="26"/>
          </w:rPr>
          <w:t>Правилами</w:t>
        </w:r>
      </w:hyperlink>
      <w:r w:rsidRPr="00E87FE0">
        <w:rPr>
          <w:rFonts w:ascii="Times New Roman" w:hAnsi="Times New Roman" w:cs="Times New Roman"/>
          <w:sz w:val="26"/>
          <w:szCs w:val="26"/>
        </w:rPr>
        <w:t xml:space="preserve"> электронного документооборота в системе электронного документооборота Федерального казначейства (далее - Правила), являющимися Приложением к настоящему Договору.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1.2. Договор определяет права и обязанности Сторон, возникающие при осуществлении электронного документооборота (далее - ЭДО), с учетом обеспечения информационной безопасности.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1.3. Договор определяет условия и порядок обмена электронными документами (далее - ЭД) при осуществлении ЭДО между Сторонами в системе электронного документооборота Федерального казначейства (далее - СЭДФК).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 ПРАВА И ОБЯЗАННОСТИ СТОРОН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2.1. При осуществлении обмена ЭД с использованием СЭДФК Стороны обязуются: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2.1.1. Руководствоваться законодательством Российской Федерации, нормативными актами Министерства финансов Российской Федерации, Федерального казначейства, эксплуатационной документацией на программное обеспечение (далее - ПО) СЭДФК (включая средства криптографической защиты информации (далее - СКЗИ)) и настоящим Договором.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2.1.2. При компрометации закрытых ключей электронных цифровых подписей (далее - закрытый ключ подписи) руководствоваться </w:t>
      </w:r>
      <w:hyperlink w:anchor="P324">
        <w:r w:rsidRPr="00E87FE0">
          <w:rPr>
            <w:rFonts w:ascii="Times New Roman" w:hAnsi="Times New Roman" w:cs="Times New Roman"/>
            <w:sz w:val="26"/>
            <w:szCs w:val="26"/>
          </w:rPr>
          <w:t>п. 4.3</w:t>
        </w:r>
      </w:hyperlink>
      <w:r w:rsidRPr="00E87FE0">
        <w:rPr>
          <w:rFonts w:ascii="Times New Roman" w:hAnsi="Times New Roman" w:cs="Times New Roman"/>
          <w:sz w:val="26"/>
          <w:szCs w:val="26"/>
        </w:rPr>
        <w:t xml:space="preserve"> Правил.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2.2. Стороны признают, что: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2.2.1. ЭД, сформированные каждой из участвующих в ЭДО Сторон, имеют равную юридическую силу с соответствующими документами на бумажных </w:t>
      </w:r>
      <w:r w:rsidRPr="00E87FE0">
        <w:rPr>
          <w:rFonts w:ascii="Times New Roman" w:hAnsi="Times New Roman" w:cs="Times New Roman"/>
          <w:sz w:val="26"/>
          <w:szCs w:val="26"/>
        </w:rPr>
        <w:lastRenderedPageBreak/>
        <w:t>носителях информации, если они подписаны корректными электронными цифровыми подписями (далее - ЭЦП) - ЭЦП лиц, имеющих право подписи соответствующих документов (далее - уполномоченные лица), и для этих ЭЦП соблюдены следующие условия: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сертификаты ключей подписей (далее - сертификаты), относящиеся к этим ЭЦП, изданы Уполномоченным удостоверяющим центром Федерального казначейства и не утратили силу (действуют) на момент проверки или на момент подписания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подтверждена подлинность этих ЭЦП в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ЭЦП используется в соответствии со сведениями, указанными в сертификате.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2.2.2. Применяемые в СЭДФК сертифицированные СКЗИ и ЭЦП обеспечивают конфиденциальность, целостность и подлинность ЭД при осуществлении Сторонами обмена ЭД с использованием общедоступных каналов связи и нескомпрометированных закрытых ключей подписи уполномоченных лиц.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2.2.3. ЭЦП в ЭД, при выполнении условий Договора, признаются равнозначными собственноручным подписям уполномоченных лиц. ЭД, подписанные ЭЦП, имеют равную юридическую силу с документами на бумажных носителях информации, подписанных собственноручными подписями уполномоченных лиц и оформленных в установленном порядке.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2.2.4. ЭД, подписанные ЭЦП, не являющимися корректными, приему и исполнению не подлежат.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2.3. Организатор обязуется: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48"/>
      <w:bookmarkEnd w:id="2"/>
      <w:r w:rsidRPr="00E87FE0">
        <w:rPr>
          <w:rFonts w:ascii="Times New Roman" w:hAnsi="Times New Roman" w:cs="Times New Roman"/>
          <w:sz w:val="26"/>
          <w:szCs w:val="26"/>
        </w:rPr>
        <w:t>2.3.1. Предоставить во временное пользование Участнику необходимое ПО, в том числе СКЗИ, для организации автоматизированного рабочего места (далее - АРМ) Участника (кроме общесистемного и офисного ПО).</w:t>
      </w:r>
    </w:p>
    <w:p w:rsidR="00613CB7" w:rsidRPr="00E87FE0" w:rsidRDefault="00613C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2.3.2. Предоставить во временное пользование Участнику средства ЭП и документацию к ним в соответствии с приказом Казначейства России от 15.06.2021 N 21н «Об утверждении Порядка реализации Федеральным казначейством функций аккредитованного удостоверяющего центра и исполнения его обязанностей».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2.3.3. Принимать и исполнять оформленные должным образом ЭД Участника СЭДФК в соответствии с настоящим Договором.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2.3.4. Предоставлять Участнику актуальные справочники, используемые в СЭДФК и необходимые для подготовки ЭД.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2.3.5. При изменении порядка и/или правил обработки ЭД, при необходимости, своевременно предоставлять Участнику модернизированное ПО для АРМ Участника с откорректированной технической документацией.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2.4. Организатор имеет право: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2.4.1. Отказывать Участнику в приеме, исполнении ЭД с указанием мотивированной причины отказа.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2.4.2. Приостанавливать обмен ЭД при: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lastRenderedPageBreak/>
        <w:t>- несоблюдении Участником требований по передаче ЭД и обеспечению информационной безопасности, предусмотренных законодательством Российской Федерации и условиями настоящего Договора;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разрешении спорных ситуаций, а также для выполнения неотложных, аварийных и ремонтно-восстановительных работ на АРМ Организатора с уведомлением Участника о сроках проведения этих работ.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В случае невозможности передачи ЭД в СЭДФК Участник оформляет и передает Организатору документы на бумажных носителях или в виде ЭД на магнитном носителе по согласованию с Организатором.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2.4.3. Производить замену ПО СЭДФК, в том числе СКЗИ. При этом, если замена приводит к необходимости реконфигурации технических средств или общесистемного ПО для АРМ Участника, Организатор обязан сообщить об этом Участнику не менее чем за 10 рабочих дней до даты начала работы в новых условиях.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2.5. Участник обязуется: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2.5.1. Использовать АРМ Участника исключительно в целях, предусмотренных настоящим Договором.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2.5.2. Назначать лиц, отвечающих за организацию и обеспечение бесперебойной эксплуатации программно-технических средств АРМ Участника, согласно составу пользователей, определенному в </w:t>
      </w:r>
      <w:hyperlink w:anchor="P126">
        <w:r w:rsidRPr="00E87FE0">
          <w:rPr>
            <w:rFonts w:ascii="Times New Roman" w:hAnsi="Times New Roman" w:cs="Times New Roman"/>
            <w:sz w:val="26"/>
            <w:szCs w:val="26"/>
          </w:rPr>
          <w:t>Правилах</w:t>
        </w:r>
      </w:hyperlink>
      <w:r w:rsidRPr="00E87FE0">
        <w:rPr>
          <w:rFonts w:ascii="Times New Roman" w:hAnsi="Times New Roman" w:cs="Times New Roman"/>
          <w:sz w:val="26"/>
          <w:szCs w:val="26"/>
        </w:rPr>
        <w:t>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2.5.3. Передавать Организатору должным образом оформленные ЭД и получать от Организатора электронные сообщения, подтверждающие получение и обработку ЭД.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2.5.4. Не вносить исправления, изменения или дополнения, а также не передавать третьим лицам закрытые ключи подписи, ПО (в том числе СКЗИ и ключевую документацию к ним) и соответствующую техническую документацию, предоставляемые Организатором по настоящему Договору согласно </w:t>
      </w:r>
      <w:hyperlink w:anchor="P48">
        <w:r w:rsidRPr="00E87FE0">
          <w:rPr>
            <w:rFonts w:ascii="Times New Roman" w:hAnsi="Times New Roman" w:cs="Times New Roman"/>
            <w:sz w:val="26"/>
            <w:szCs w:val="26"/>
          </w:rPr>
          <w:t>п. 2.3.1</w:t>
        </w:r>
      </w:hyperlink>
      <w:r w:rsidRPr="00E87FE0">
        <w:rPr>
          <w:rFonts w:ascii="Times New Roman" w:hAnsi="Times New Roman" w:cs="Times New Roman"/>
          <w:sz w:val="26"/>
          <w:szCs w:val="26"/>
        </w:rPr>
        <w:t>.</w:t>
      </w:r>
    </w:p>
    <w:p w:rsidR="00613CB7" w:rsidRPr="00E87FE0" w:rsidRDefault="00613CB7" w:rsidP="00613C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2.5.5 Формировать новые ключи ЭП и ключи проверки ЭП в случае компрометации действующих ключей ЭП не менее чем за 10 рабочих дней до истечения срока действия сертификатов.</w:t>
      </w:r>
    </w:p>
    <w:p w:rsidR="00D97BA4" w:rsidRPr="00E87FE0" w:rsidRDefault="00D97BA4" w:rsidP="00613C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2.5.6. Исполнять требования по обеспечению информационной безопасности АРМ Участника, изложенные в </w:t>
      </w:r>
      <w:hyperlink w:anchor="P280">
        <w:r w:rsidRPr="00E87FE0">
          <w:rPr>
            <w:rFonts w:ascii="Times New Roman" w:hAnsi="Times New Roman" w:cs="Times New Roman"/>
            <w:sz w:val="26"/>
            <w:szCs w:val="26"/>
          </w:rPr>
          <w:t>разделе 4</w:t>
        </w:r>
      </w:hyperlink>
      <w:r w:rsidRPr="00E87FE0">
        <w:rPr>
          <w:rFonts w:ascii="Times New Roman" w:hAnsi="Times New Roman" w:cs="Times New Roman"/>
          <w:sz w:val="26"/>
          <w:szCs w:val="26"/>
        </w:rPr>
        <w:t xml:space="preserve"> Правил.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2.5.7. Соблюдать требования предоставленной Организатором документации пользователя</w:t>
      </w:r>
      <w:r w:rsidR="00FF0855" w:rsidRPr="00E87FE0">
        <w:rPr>
          <w:rFonts w:ascii="Times New Roman" w:hAnsi="Times New Roman" w:cs="Times New Roman"/>
          <w:sz w:val="26"/>
          <w:szCs w:val="26"/>
        </w:rPr>
        <w:t xml:space="preserve"> и администратора АРМ Участника.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2.6. Участник имеет право: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2.6.1. Требовать от Организатора исполнения принятых от Участника ЭД.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2.6.2. Требовать от Организатора приостановления исполнения (обработки) всех ЭД в случаях компрометации закрытых ключей подписи Участника.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 ОТВЕТСТВЕННОСТЬ СТОРОН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3.1. За неисполнение или ненадлежащее исполнение обязательств по настоящему Договору Стороны несут ответственность в соответствии с </w:t>
      </w:r>
      <w:r w:rsidRPr="00E87FE0">
        <w:rPr>
          <w:rFonts w:ascii="Times New Roman" w:hAnsi="Times New Roman" w:cs="Times New Roman"/>
          <w:sz w:val="26"/>
          <w:szCs w:val="26"/>
        </w:rPr>
        <w:lastRenderedPageBreak/>
        <w:t>законодательством Российской Федерации.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3.2. Каждая из Сторон несет ответственность за содержание всех ЭД, предусмотренных настоящим Договором, подписанных ЭЦП уполномоченных лиц Сторон.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3.3. Стороны не несут ответственности за возможные временные задержки исполнения и/или искажения ЭД, возникающие по вине лиц, предоставляющих услуги связи для использования в СЭДФК.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3.4. Организатор не несет ответственности за убытки Участника, возникшие вследствие несвоевременного контроля Участником электронных сообщений, подтверждающих получение и обработку ЭД, неисполнения Участником ЭД, а также за несоблюдение Участником мер по обеспечению защиты от несанкционированного доступа к информации, в том числе и закрытым ключам подписи, на АРМ Участника.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3.5. Сторона не несет ответственность за убытки другой Стороны, возникшие вследствие несвоевременного сообщения о компрометации закрытых ключей подписи представителями другой Стороны, участвующими в СЭДФК.</w:t>
      </w:r>
    </w:p>
    <w:p w:rsidR="00FF0855" w:rsidRPr="00E87FE0" w:rsidRDefault="00D97BA4" w:rsidP="00FF08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3.6. </w:t>
      </w:r>
      <w:r w:rsidR="00FF0855" w:rsidRPr="00E87FE0">
        <w:rPr>
          <w:rFonts w:ascii="Times New Roman" w:hAnsi="Times New Roman" w:cs="Times New Roman"/>
          <w:sz w:val="26"/>
          <w:szCs w:val="26"/>
        </w:rPr>
        <w:t>Участник несет ответственность за соблюдение требований предоставляемой Организатором документации пользователя и администратора АРМ Участника.</w:t>
      </w:r>
    </w:p>
    <w:p w:rsidR="00D97BA4" w:rsidRPr="00E87FE0" w:rsidRDefault="00D97BA4" w:rsidP="00FF08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3.7. В случае неработоспособности АРМ Участника, произошедшей по вине Участника, а также в случае необходимости переноса ПО АРМ Участника на другое аппаратное обеспечение, Участник обязуется в срок не более 2-х рабочих дней обеспечить работоспособность АРМ Участника. При невозможности восстановления работоспособности АРМ участника в указанный срок Участник обязуется за свой счет доставить на территорию Организатора аппаратное обеспечение, соответствующее заявленным техническим параметрам для замены Организатором ПО АРМ Участника.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 ПОРЯДОК РАЗРЕШЕНИЯ КОНФЛИКТНЫХ СИТУАЦИЙ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4.1. При возникновении конфликтных ситуаций, возникающих в ходе обмена ЭД между Сторонами, Стороны должны стремиться разрешить их путем переговоров.</w:t>
      </w:r>
    </w:p>
    <w:p w:rsidR="00FF0855" w:rsidRPr="00E87FE0" w:rsidRDefault="00D97BA4" w:rsidP="00FF08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4.2. В случае, если конфликтная ситуация не урегулирована в результате переговоров Сторон, создается Комиссия из представителей Сторон в соответствии с </w:t>
      </w:r>
      <w:hyperlink w:anchor="P126">
        <w:r w:rsidRPr="00E87FE0">
          <w:rPr>
            <w:rFonts w:ascii="Times New Roman" w:hAnsi="Times New Roman" w:cs="Times New Roman"/>
            <w:sz w:val="26"/>
            <w:szCs w:val="26"/>
          </w:rPr>
          <w:t>Правилами</w:t>
        </w:r>
      </w:hyperlink>
      <w:r w:rsidRPr="00E87FE0">
        <w:rPr>
          <w:rFonts w:ascii="Times New Roman" w:hAnsi="Times New Roman" w:cs="Times New Roman"/>
          <w:sz w:val="26"/>
          <w:szCs w:val="26"/>
        </w:rPr>
        <w:t>.</w:t>
      </w:r>
    </w:p>
    <w:p w:rsidR="00D97BA4" w:rsidRPr="00E87FE0" w:rsidRDefault="00613CB7" w:rsidP="00FF08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4.3</w:t>
      </w:r>
      <w:r w:rsidR="00D97BA4" w:rsidRPr="00E87FE0">
        <w:rPr>
          <w:rFonts w:ascii="Times New Roman" w:hAnsi="Times New Roman" w:cs="Times New Roman"/>
          <w:sz w:val="26"/>
          <w:szCs w:val="26"/>
        </w:rPr>
        <w:t>. Споры и разногласия, по которым Стороны не могут достигнуть соглашения, подлежат разрешению в вышестоящем для Сторон государственном органе или суде в соответствии с законодательством Российской Федерации.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 КОНФИДЕНЦИАЛЬНОСТЬ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5.1. Стороны оговаривают вопрос о степени конфиденциальности передаваемой информации, письменно уведомив другу друга о пометке конфиденциальности - "Для служебного пользования".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5.2. Порядок защиты и доступа к конфиденциальной информации регламентируется соответствующими нормативными правовыми актами </w:t>
      </w:r>
      <w:r w:rsidRPr="00E87FE0">
        <w:rPr>
          <w:rFonts w:ascii="Times New Roman" w:hAnsi="Times New Roman" w:cs="Times New Roman"/>
          <w:sz w:val="26"/>
          <w:szCs w:val="26"/>
        </w:rPr>
        <w:lastRenderedPageBreak/>
        <w:t>Российской Федерации.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6. СРОК ДЕЙСТВИЯ ДОГОВОРА,</w:t>
      </w:r>
    </w:p>
    <w:p w:rsidR="00D97BA4" w:rsidRPr="00E87FE0" w:rsidRDefault="00D97BA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ПОРЯДОК ЕГО ИЗМЕНЕНИЯ И РАСТОРЖЕНИЯ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6.1. Настоящий Договор заключается на неопределенный срок и вступает в силу со дня его подписания.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6.2. Срок начала исполнения обязательств по договору определяется Организатором, при условии обязательного уведомления Участника (в срок не менее чем за 5 рабочих дней до даты начала исполнения обязательств по настоящему Договору).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6.3. В случае принятия нормативного акта уполномоченным государственным органом по вопросам, регулируемым настоящим Договором, соответствующие положения Договора подлежат изменению по инициативе одной из Сторон.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6.4. Настоящий Договор может быть расторгнут по письменному соглашению Сторон.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7. ДОПОЛНИТЕЛЬНЫЕ УСЛОВИЯ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7.1. Обмен электронными документами при осуществлении ЭДО Стороны осуществляют на безвозмездной основе.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7.2. По взаимному согласию Сторон в текст Договора могут вноситься изменения и дополнения.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7.3. Все изменения и дополнения к настоящему Договору имеют юридическую силу и являются действительными, если они составлены в письменном виде и подписаны Сторонами.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7.4.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3371" w:rsidRPr="0058611C" w:rsidRDefault="00B03371" w:rsidP="00B03371">
      <w:pPr>
        <w:shd w:val="clear" w:color="auto" w:fill="FFFFFF"/>
        <w:tabs>
          <w:tab w:val="left" w:pos="350"/>
        </w:tabs>
        <w:spacing w:line="360" w:lineRule="auto"/>
        <w:jc w:val="center"/>
        <w:rPr>
          <w:b/>
          <w:spacing w:val="-2"/>
          <w:sz w:val="26"/>
          <w:szCs w:val="26"/>
        </w:rPr>
      </w:pPr>
      <w:r w:rsidRPr="00B03371">
        <w:rPr>
          <w:rFonts w:eastAsiaTheme="minorEastAsia"/>
          <w:sz w:val="26"/>
          <w:szCs w:val="26"/>
        </w:rPr>
        <w:t>8. АДРЕСА И РЕКВИЗИТЫ СТОРОН</w:t>
      </w:r>
    </w:p>
    <w:tbl>
      <w:tblPr>
        <w:tblW w:w="9781" w:type="dxa"/>
        <w:tblLook w:val="01E0" w:firstRow="1" w:lastRow="1" w:firstColumn="1" w:lastColumn="1" w:noHBand="0" w:noVBand="0"/>
      </w:tblPr>
      <w:tblGrid>
        <w:gridCol w:w="4786"/>
        <w:gridCol w:w="4995"/>
      </w:tblGrid>
      <w:tr w:rsidR="00B03371" w:rsidRPr="0058611C" w:rsidTr="00DF7D4C">
        <w:trPr>
          <w:trHeight w:val="355"/>
        </w:trPr>
        <w:tc>
          <w:tcPr>
            <w:tcW w:w="4786" w:type="dxa"/>
          </w:tcPr>
          <w:p w:rsidR="00B03371" w:rsidRDefault="00B03371" w:rsidP="00A563E5">
            <w:pPr>
              <w:tabs>
                <w:tab w:val="left" w:pos="350"/>
              </w:tabs>
              <w:spacing w:line="360" w:lineRule="auto"/>
              <w:rPr>
                <w:b/>
                <w:spacing w:val="-3"/>
                <w:sz w:val="26"/>
                <w:szCs w:val="26"/>
              </w:rPr>
            </w:pPr>
          </w:p>
          <w:p w:rsidR="00B03371" w:rsidRPr="0058611C" w:rsidRDefault="00B03371" w:rsidP="00A563E5">
            <w:pPr>
              <w:tabs>
                <w:tab w:val="left" w:pos="350"/>
              </w:tabs>
              <w:spacing w:line="360" w:lineRule="auto"/>
              <w:rPr>
                <w:b/>
                <w:spacing w:val="-2"/>
                <w:sz w:val="26"/>
                <w:szCs w:val="26"/>
              </w:rPr>
            </w:pPr>
            <w:r w:rsidRPr="0058611C">
              <w:rPr>
                <w:b/>
                <w:spacing w:val="-3"/>
                <w:sz w:val="26"/>
                <w:szCs w:val="26"/>
              </w:rPr>
              <w:t>Организатор:</w:t>
            </w:r>
          </w:p>
        </w:tc>
        <w:tc>
          <w:tcPr>
            <w:tcW w:w="4995" w:type="dxa"/>
          </w:tcPr>
          <w:p w:rsidR="00B03371" w:rsidRDefault="00B03371" w:rsidP="00A563E5">
            <w:pPr>
              <w:tabs>
                <w:tab w:val="left" w:pos="35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  <w:p w:rsidR="00B03371" w:rsidRPr="0058611C" w:rsidRDefault="004C3E89" w:rsidP="00A563E5">
            <w:pPr>
              <w:tabs>
                <w:tab w:val="left" w:pos="350"/>
              </w:tabs>
              <w:spacing w:line="360" w:lineRule="auto"/>
              <w:rPr>
                <w:b/>
                <w:spacing w:val="-2"/>
                <w:sz w:val="26"/>
                <w:szCs w:val="26"/>
              </w:rPr>
            </w:pPr>
            <w:r>
              <w:rPr>
                <w:b/>
                <w:spacing w:val="-5"/>
                <w:sz w:val="26"/>
                <w:szCs w:val="26"/>
                <w:lang w:val="en-US"/>
              </w:rPr>
              <w:t xml:space="preserve">  </w:t>
            </w:r>
            <w:r w:rsidR="00B03371" w:rsidRPr="0058611C">
              <w:rPr>
                <w:b/>
                <w:spacing w:val="-5"/>
                <w:sz w:val="26"/>
                <w:szCs w:val="26"/>
              </w:rPr>
              <w:t>Участник:</w:t>
            </w:r>
          </w:p>
        </w:tc>
      </w:tr>
      <w:tr w:rsidR="00B03371" w:rsidRPr="0058611C" w:rsidTr="00DF7D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0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B03371" w:rsidRPr="0058611C" w:rsidRDefault="00B03371" w:rsidP="00A563E5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58611C">
              <w:rPr>
                <w:b/>
                <w:sz w:val="26"/>
                <w:szCs w:val="26"/>
              </w:rPr>
              <w:t>Управление Федерального казначейства по г. Москве</w:t>
            </w:r>
            <w:r w:rsidRPr="0058611C">
              <w:rPr>
                <w:sz w:val="26"/>
                <w:szCs w:val="26"/>
              </w:rPr>
              <w:t>,</w:t>
            </w:r>
          </w:p>
          <w:p w:rsidR="00B03371" w:rsidRPr="007475CB" w:rsidRDefault="00B03371" w:rsidP="00A563E5">
            <w:pPr>
              <w:tabs>
                <w:tab w:val="left" w:pos="350"/>
              </w:tabs>
              <w:rPr>
                <w:spacing w:val="-3"/>
                <w:sz w:val="26"/>
                <w:szCs w:val="26"/>
              </w:rPr>
            </w:pPr>
          </w:p>
          <w:p w:rsidR="00B03371" w:rsidRPr="009B1D93" w:rsidRDefault="00B03371" w:rsidP="00A563E5">
            <w:pPr>
              <w:rPr>
                <w:spacing w:val="-3"/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>ИНН 7725074789,</w:t>
            </w:r>
            <w:r w:rsidRPr="009B1D93">
              <w:rPr>
                <w:spacing w:val="-3"/>
                <w:sz w:val="26"/>
                <w:szCs w:val="26"/>
              </w:rPr>
              <w:t xml:space="preserve"> КПП 772501001,</w:t>
            </w:r>
          </w:p>
          <w:p w:rsidR="00B03371" w:rsidRPr="009B1D93" w:rsidRDefault="00B03371" w:rsidP="00A563E5">
            <w:pPr>
              <w:rPr>
                <w:spacing w:val="-3"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115191, г"/>
              </w:smartTagPr>
              <w:r w:rsidRPr="009B1D93">
                <w:rPr>
                  <w:spacing w:val="-3"/>
                  <w:sz w:val="26"/>
                  <w:szCs w:val="26"/>
                </w:rPr>
                <w:t>115191, г</w:t>
              </w:r>
            </w:smartTag>
            <w:r w:rsidRPr="009B1D93">
              <w:rPr>
                <w:spacing w:val="-3"/>
                <w:sz w:val="26"/>
                <w:szCs w:val="26"/>
              </w:rPr>
              <w:t xml:space="preserve">. Москва, ул. 3-я </w:t>
            </w:r>
            <w:proofErr w:type="spellStart"/>
            <w:r w:rsidRPr="009B1D93">
              <w:rPr>
                <w:spacing w:val="-3"/>
                <w:sz w:val="26"/>
                <w:szCs w:val="26"/>
              </w:rPr>
              <w:t>Рощинская</w:t>
            </w:r>
            <w:proofErr w:type="spellEnd"/>
            <w:r w:rsidRPr="009B1D93">
              <w:rPr>
                <w:spacing w:val="-3"/>
                <w:sz w:val="26"/>
                <w:szCs w:val="26"/>
              </w:rPr>
              <w:t xml:space="preserve">,     </w:t>
            </w:r>
          </w:p>
          <w:p w:rsidR="00B03371" w:rsidRPr="009B1D93" w:rsidRDefault="00B03371" w:rsidP="00A563E5">
            <w:pPr>
              <w:rPr>
                <w:spacing w:val="-3"/>
                <w:sz w:val="26"/>
                <w:szCs w:val="26"/>
              </w:rPr>
            </w:pPr>
            <w:r w:rsidRPr="009B1D93">
              <w:rPr>
                <w:spacing w:val="-3"/>
                <w:sz w:val="26"/>
                <w:szCs w:val="26"/>
              </w:rPr>
              <w:t xml:space="preserve">д. 3, строение 1,  </w:t>
            </w:r>
          </w:p>
          <w:p w:rsidR="00B03371" w:rsidRPr="00DF7D4C" w:rsidRDefault="00B03371" w:rsidP="00DF7D4C">
            <w:pPr>
              <w:rPr>
                <w:spacing w:val="-3"/>
                <w:sz w:val="22"/>
                <w:szCs w:val="22"/>
              </w:rPr>
            </w:pPr>
            <w:r w:rsidRPr="009B1D93">
              <w:rPr>
                <w:spacing w:val="-3"/>
                <w:sz w:val="26"/>
                <w:szCs w:val="26"/>
              </w:rPr>
              <w:t>ОГРН 1027739568471</w:t>
            </w:r>
          </w:p>
        </w:tc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</w:tcPr>
          <w:p w:rsidR="00DF7D4C" w:rsidRPr="00B07AD3" w:rsidRDefault="00DF7D4C" w:rsidP="00DF7D4C">
            <w:pPr>
              <w:tabs>
                <w:tab w:val="center" w:pos="4462"/>
              </w:tabs>
              <w:ind w:right="-747"/>
              <w:rPr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noProof/>
                <w:color w:val="000000"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138430</wp:posOffset>
                      </wp:positionV>
                      <wp:extent cx="3068955" cy="213995"/>
                      <wp:effectExtent l="0" t="0" r="635" b="0"/>
                      <wp:wrapNone/>
                      <wp:docPr id="6" name="Надпись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8955" cy="2139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1">
                                        <a:lumMod val="10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F7D4C" w:rsidRDefault="00DF7D4C" w:rsidP="00DF7D4C">
                                  <w:r w:rsidRPr="00483053"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(полное наименование согласно учредительным документам)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6" o:spid="_x0000_s1030" type="#_x0000_t202" style="position:absolute;margin-left:4.3pt;margin-top:10.9pt;width:241.65pt;height:16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0DE8QIAAP0FAAAOAAAAZHJzL2Uyb0RvYy54bWysVM2O0zAQviPxDpbv2fxs0jbRpqvdpkFI&#10;y4+08ABu4jQWiR1st+mCOHDnFXgHDhy48QrdN2LstN12uSAgh8j2jL+Zb+bzXFxu2gatqVRM8BT7&#10;Zx5GlBeiZHyZ4rdvcmeCkdKEl6QRnKb4jip8OX365KLvEhqIWjQllQhAuEr6LsW11l3iuqqoaUvU&#10;megoB2MlZEs0bOXSLSXpAb1t3MDzRm4vZNlJUVCl4DQbjHhq8auKFvpVVSmqUZNiyE3bv7T/hfm7&#10;0wuSLCXpalbs0iB/kUVLGIegB6iMaIJWkv0G1bJCCiUqfVaI1hVVxQpqOQAb33vE5rYmHbVcoDiq&#10;O5RJ/T/Y4uX6tUSsTPEII05aaNH26/bb9vv25/bH/ef7L2hkatR3KgHX2w6c9eZabKDXlq/qbkTx&#10;TiEuZjXhS3olpehrSkrI0Tc33aOrA44yIIv+hSghGFlpYYE2lWxNAaEkCNChV3eH/tCNRgUcnnuj&#10;SRxFGBVgC/zzOI5sCJLsb3dS6WdUtMgsUiyh/xadrG+UNtmQZO9ignGRs6axGmj4yQE4DicQG64a&#10;m8nCtvRj7MXzyXwSOmEwmjuhl2XOVT4LnVHuj6PsPJvNMv+TieuHSc3KknITZi8vP/yz9u2EPgjj&#10;IDAlGlYaOJOSksvFrJFoTUDeuf12BTlyc0/TsEUALo8o+UHoXQexk48mYyfMw8iJx97E8fz4Oh55&#10;YRxm+SmlG8bpv1NCfYrjKIgGMZ1wMyOAHtgtloPgmlULyhkY+575DGPo1qqFlz6c2yPooJ0iBsJy&#10;PioJSVqmYe40rE3x5AjFKHfOS4uoCWuG9VEFDeuHCkKMvT6szo20B5HrzWJjn1Vo0jNvYCHKOxC+&#10;FKBLUDfMTFjUQn7AqIf5k2L1fkUkxah5zuHxxH4YmoFlN2E0DmAjjy2LYwvhBUClWGM0LGd6GHKr&#10;TrJlDZGG6nFxBQ+uYvYtPGQFjMwGZozltpuHZogd763Xw9Se/gIAAP//AwBQSwMEFAAGAAgAAAAh&#10;AG/u4gzdAAAABwEAAA8AAABkcnMvZG93bnJldi54bWxMj8FOwzAQRO9I/IO1SNyok4hUbYhTVYgi&#10;LhwISPToxNskJV5HttuGv2c5wXE0o5k35Wa2ozijD4MjBekiAYHUOjNQp+DjfXe3AhGiJqNHR6jg&#10;GwNsquurUhfGXegNz3XsBJdQKLSCPsapkDK0PVodFm5CYu/gvNWRpe+k8frC5XaUWZIspdUD8UKv&#10;J3zssf2qT1aBf/WN/LSHbb2P+HTcZXtzfH5R6vZm3j6AiDjHvzD84jM6VMzUuBOZIEYFqyUHFWQp&#10;H2D7fp2uQTQK8jwHWZXyP3/1AwAA//8DAFBLAQItABQABgAIAAAAIQC2gziS/gAAAOEBAAATAAAA&#10;AAAAAAAAAAAAAAAAAABbQ29udGVudF9UeXBlc10ueG1sUEsBAi0AFAAGAAgAAAAhADj9If/WAAAA&#10;lAEAAAsAAAAAAAAAAAAAAAAALwEAAF9yZWxzLy5yZWxzUEsBAi0AFAAGAAgAAAAhAF3HQMTxAgAA&#10;/QUAAA4AAAAAAAAAAAAAAAAALgIAAGRycy9lMm9Eb2MueG1sUEsBAi0AFAAGAAgAAAAhAG/u4gzd&#10;AAAABwEAAA8AAAAAAAAAAAAAAAAASwUAAGRycy9kb3ducmV2LnhtbFBLBQYAAAAABAAEAPMAAABV&#10;BgAAAAA=&#10;" filled="f" stroked="f" strokecolor="white [3212]">
                      <v:textbox>
                        <w:txbxContent>
                          <w:p w:rsidR="00DF7D4C" w:rsidRDefault="00DF7D4C" w:rsidP="00DF7D4C">
                            <w:r w:rsidRPr="00483053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(полное наименование согласно учредительным документам)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07AD3">
              <w:rPr>
                <w:b/>
                <w:color w:val="FF0000"/>
                <w:sz w:val="24"/>
                <w:szCs w:val="24"/>
                <w:u w:val="single"/>
              </w:rPr>
              <w:t xml:space="preserve">Открытое акционерное </w:t>
            </w:r>
            <w:proofErr w:type="spellStart"/>
            <w:proofErr w:type="gramStart"/>
            <w:r w:rsidRPr="00B07AD3">
              <w:rPr>
                <w:b/>
                <w:color w:val="FF0000"/>
                <w:sz w:val="24"/>
                <w:szCs w:val="24"/>
                <w:u w:val="single"/>
              </w:rPr>
              <w:t>общество«</w:t>
            </w:r>
            <w:proofErr w:type="gramEnd"/>
            <w:r w:rsidRPr="00B07AD3">
              <w:rPr>
                <w:b/>
                <w:color w:val="FF0000"/>
                <w:sz w:val="24"/>
                <w:szCs w:val="24"/>
                <w:u w:val="single"/>
              </w:rPr>
              <w:t>Связист</w:t>
            </w:r>
            <w:proofErr w:type="spellEnd"/>
            <w:r w:rsidRPr="00B07AD3">
              <w:rPr>
                <w:b/>
                <w:color w:val="FF0000"/>
                <w:sz w:val="24"/>
                <w:szCs w:val="24"/>
                <w:u w:val="single"/>
              </w:rPr>
              <w:t>»,</w:t>
            </w:r>
          </w:p>
          <w:p w:rsidR="00DF7D4C" w:rsidRDefault="00DF7D4C" w:rsidP="00DF7D4C">
            <w:pPr>
              <w:jc w:val="both"/>
              <w:rPr>
                <w:spacing w:val="-3"/>
                <w:sz w:val="24"/>
                <w:szCs w:val="24"/>
              </w:rPr>
            </w:pPr>
          </w:p>
          <w:p w:rsidR="00DF7D4C" w:rsidRPr="00773BEC" w:rsidRDefault="00DF7D4C" w:rsidP="00DF7D4C">
            <w:pPr>
              <w:jc w:val="both"/>
              <w:rPr>
                <w:spacing w:val="-3"/>
                <w:sz w:val="24"/>
                <w:szCs w:val="24"/>
              </w:rPr>
            </w:pPr>
          </w:p>
          <w:p w:rsidR="00DF7D4C" w:rsidRPr="00773BEC" w:rsidRDefault="00DF7D4C" w:rsidP="00DF7D4C">
            <w:pPr>
              <w:jc w:val="both"/>
              <w:rPr>
                <w:color w:val="FF0000"/>
                <w:spacing w:val="-3"/>
                <w:sz w:val="24"/>
                <w:szCs w:val="24"/>
              </w:rPr>
            </w:pPr>
            <w:r>
              <w:rPr>
                <w:color w:val="FF0000"/>
                <w:spacing w:val="-3"/>
                <w:sz w:val="24"/>
                <w:szCs w:val="24"/>
              </w:rPr>
              <w:t>ИНН 7725567999, </w:t>
            </w:r>
            <w:r w:rsidRPr="00773BEC">
              <w:rPr>
                <w:color w:val="FF0000"/>
                <w:spacing w:val="-3"/>
                <w:sz w:val="24"/>
                <w:szCs w:val="24"/>
              </w:rPr>
              <w:t>КПП 772501001,</w:t>
            </w:r>
          </w:p>
          <w:p w:rsidR="00DF7D4C" w:rsidRPr="00773BEC" w:rsidRDefault="00DF7D4C" w:rsidP="00DF7D4C">
            <w:pPr>
              <w:jc w:val="both"/>
              <w:rPr>
                <w:color w:val="FF0000"/>
                <w:spacing w:val="-3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15191, г"/>
              </w:smartTagPr>
              <w:r w:rsidRPr="00773BEC">
                <w:rPr>
                  <w:color w:val="FF0000"/>
                  <w:spacing w:val="-3"/>
                  <w:sz w:val="24"/>
                  <w:szCs w:val="24"/>
                </w:rPr>
                <w:t>115191, г</w:t>
              </w:r>
            </w:smartTag>
            <w:r w:rsidRPr="00773BEC">
              <w:rPr>
                <w:color w:val="FF0000"/>
                <w:spacing w:val="-3"/>
                <w:sz w:val="24"/>
                <w:szCs w:val="24"/>
              </w:rPr>
              <w:t xml:space="preserve">. Москва, ул. Широкая, д. 3, строение 1, </w:t>
            </w:r>
          </w:p>
          <w:p w:rsidR="00B03371" w:rsidRPr="004C3E89" w:rsidRDefault="00DF7D4C" w:rsidP="00DF7D4C">
            <w:pPr>
              <w:ind w:left="146"/>
              <w:rPr>
                <w:spacing w:val="-3"/>
                <w:sz w:val="26"/>
                <w:szCs w:val="26"/>
              </w:rPr>
            </w:pPr>
            <w:r w:rsidRPr="00773BEC">
              <w:rPr>
                <w:color w:val="FF0000"/>
                <w:spacing w:val="-3"/>
                <w:sz w:val="24"/>
                <w:szCs w:val="24"/>
              </w:rPr>
              <w:t>ОГРН 1027739568471</w:t>
            </w:r>
          </w:p>
        </w:tc>
      </w:tr>
    </w:tbl>
    <w:p w:rsidR="00B03371" w:rsidRPr="0058611C" w:rsidRDefault="00B03371" w:rsidP="00DF7D4C">
      <w:pPr>
        <w:tabs>
          <w:tab w:val="center" w:pos="4961"/>
        </w:tabs>
        <w:spacing w:line="360" w:lineRule="auto"/>
        <w:rPr>
          <w:b/>
          <w:sz w:val="26"/>
          <w:szCs w:val="26"/>
        </w:rPr>
      </w:pPr>
    </w:p>
    <w:p w:rsidR="00B03371" w:rsidRPr="00CF6FD7" w:rsidRDefault="00B03371" w:rsidP="00B03371">
      <w:pPr>
        <w:tabs>
          <w:tab w:val="center" w:pos="4961"/>
        </w:tabs>
        <w:spacing w:line="360" w:lineRule="auto"/>
        <w:jc w:val="center"/>
        <w:rPr>
          <w:sz w:val="26"/>
          <w:szCs w:val="26"/>
        </w:rPr>
      </w:pPr>
      <w:r w:rsidRPr="00CF6FD7">
        <w:rPr>
          <w:sz w:val="26"/>
          <w:szCs w:val="26"/>
        </w:rPr>
        <w:t>9. ПОДПИСИ СТОРОН</w:t>
      </w: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B03371" w:rsidRPr="0058611C" w:rsidTr="00A563E5">
        <w:tc>
          <w:tcPr>
            <w:tcW w:w="4786" w:type="dxa"/>
          </w:tcPr>
          <w:p w:rsidR="00B03371" w:rsidRPr="00D179EB" w:rsidRDefault="00B03371" w:rsidP="00A563E5">
            <w:pPr>
              <w:spacing w:line="360" w:lineRule="auto"/>
              <w:rPr>
                <w:sz w:val="26"/>
                <w:szCs w:val="26"/>
              </w:rPr>
            </w:pPr>
            <w:r w:rsidRPr="0058611C">
              <w:rPr>
                <w:sz w:val="26"/>
                <w:szCs w:val="26"/>
              </w:rPr>
              <w:t>____________</w:t>
            </w:r>
            <w:r w:rsidRPr="00D179EB">
              <w:rPr>
                <w:sz w:val="26"/>
                <w:szCs w:val="26"/>
              </w:rPr>
              <w:t>_</w:t>
            </w:r>
            <w:r w:rsidRPr="0058611C">
              <w:rPr>
                <w:sz w:val="26"/>
                <w:szCs w:val="26"/>
              </w:rPr>
              <w:t xml:space="preserve">___  </w:t>
            </w:r>
            <w:r>
              <w:rPr>
                <w:sz w:val="26"/>
                <w:szCs w:val="26"/>
              </w:rPr>
              <w:t xml:space="preserve">   </w:t>
            </w:r>
            <w:r>
              <w:rPr>
                <w:sz w:val="22"/>
                <w:szCs w:val="22"/>
              </w:rPr>
              <w:t>_______________</w:t>
            </w:r>
            <w:r>
              <w:rPr>
                <w:sz w:val="26"/>
                <w:szCs w:val="26"/>
              </w:rPr>
              <w:t xml:space="preserve"> </w:t>
            </w:r>
          </w:p>
          <w:p w:rsidR="00B03371" w:rsidRPr="0058611C" w:rsidRDefault="00B03371" w:rsidP="00A563E5">
            <w:pPr>
              <w:spacing w:line="360" w:lineRule="auto"/>
              <w:rPr>
                <w:sz w:val="26"/>
                <w:szCs w:val="26"/>
              </w:rPr>
            </w:pPr>
            <w:r w:rsidRPr="0058611C">
              <w:rPr>
                <w:sz w:val="26"/>
                <w:szCs w:val="26"/>
              </w:rPr>
              <w:t>«___» _____</w:t>
            </w:r>
            <w:r w:rsidRPr="00D179EB">
              <w:rPr>
                <w:sz w:val="26"/>
                <w:szCs w:val="26"/>
              </w:rPr>
              <w:t>___</w:t>
            </w:r>
            <w:r>
              <w:rPr>
                <w:sz w:val="26"/>
                <w:szCs w:val="26"/>
              </w:rPr>
              <w:t>_____ 202</w:t>
            </w:r>
            <w:r w:rsidRPr="0058611C">
              <w:rPr>
                <w:sz w:val="26"/>
                <w:szCs w:val="26"/>
              </w:rPr>
              <w:t xml:space="preserve">__ г.                            </w:t>
            </w:r>
          </w:p>
          <w:p w:rsidR="00B03371" w:rsidRPr="0058611C" w:rsidRDefault="00B03371" w:rsidP="00A563E5">
            <w:pPr>
              <w:tabs>
                <w:tab w:val="center" w:pos="4961"/>
              </w:tabs>
              <w:spacing w:line="360" w:lineRule="auto"/>
              <w:rPr>
                <w:sz w:val="26"/>
                <w:szCs w:val="26"/>
              </w:rPr>
            </w:pPr>
            <w:r w:rsidRPr="0058611C">
              <w:rPr>
                <w:spacing w:val="-3"/>
                <w:sz w:val="26"/>
                <w:szCs w:val="26"/>
              </w:rPr>
              <w:t>М.П.</w:t>
            </w:r>
            <w:r w:rsidR="00DF7D4C" w:rsidRPr="00773BEC">
              <w:rPr>
                <w:spacing w:val="-3"/>
                <w:sz w:val="24"/>
                <w:szCs w:val="24"/>
              </w:rPr>
              <w:t xml:space="preserve"> </w:t>
            </w:r>
            <w:r w:rsidR="00DF7D4C" w:rsidRPr="00773BEC">
              <w:rPr>
                <w:i/>
                <w:color w:val="FF0000"/>
                <w:sz w:val="24"/>
                <w:szCs w:val="24"/>
              </w:rPr>
              <w:t>(дата не заполняется)</w:t>
            </w:r>
          </w:p>
        </w:tc>
        <w:tc>
          <w:tcPr>
            <w:tcW w:w="4678" w:type="dxa"/>
          </w:tcPr>
          <w:p w:rsidR="00B03371" w:rsidRPr="00D179EB" w:rsidRDefault="004C3E89" w:rsidP="00A563E5">
            <w:pPr>
              <w:spacing w:line="360" w:lineRule="auto"/>
              <w:rPr>
                <w:sz w:val="26"/>
                <w:szCs w:val="26"/>
              </w:rPr>
            </w:pPr>
            <w:r w:rsidRPr="00DF7D4C">
              <w:rPr>
                <w:sz w:val="26"/>
                <w:szCs w:val="26"/>
              </w:rPr>
              <w:t xml:space="preserve">  </w:t>
            </w:r>
            <w:r w:rsidR="00B03371" w:rsidRPr="0058611C">
              <w:rPr>
                <w:sz w:val="26"/>
                <w:szCs w:val="26"/>
              </w:rPr>
              <w:t>____________</w:t>
            </w:r>
            <w:r w:rsidR="00B03371" w:rsidRPr="00D179EB">
              <w:rPr>
                <w:sz w:val="26"/>
                <w:szCs w:val="26"/>
              </w:rPr>
              <w:t>_</w:t>
            </w:r>
            <w:r w:rsidR="00DF7D4C">
              <w:rPr>
                <w:sz w:val="26"/>
                <w:szCs w:val="26"/>
              </w:rPr>
              <w:t>__</w:t>
            </w:r>
            <w:proofErr w:type="gramStart"/>
            <w:r w:rsidR="00DF7D4C">
              <w:rPr>
                <w:sz w:val="26"/>
                <w:szCs w:val="26"/>
              </w:rPr>
              <w:t xml:space="preserve">_  </w:t>
            </w:r>
            <w:r w:rsidR="00DF7D4C" w:rsidRPr="00773BEC">
              <w:rPr>
                <w:color w:val="FF0000"/>
                <w:sz w:val="24"/>
                <w:szCs w:val="24"/>
              </w:rPr>
              <w:t>Иванова</w:t>
            </w:r>
            <w:proofErr w:type="gramEnd"/>
            <w:r w:rsidR="00DF7D4C" w:rsidRPr="00773BEC">
              <w:rPr>
                <w:color w:val="FF0000"/>
                <w:sz w:val="24"/>
                <w:szCs w:val="24"/>
              </w:rPr>
              <w:t xml:space="preserve"> И.И</w:t>
            </w:r>
            <w:r w:rsidR="00DF7D4C">
              <w:rPr>
                <w:color w:val="FF0000"/>
                <w:sz w:val="24"/>
                <w:szCs w:val="24"/>
              </w:rPr>
              <w:t>.</w:t>
            </w:r>
          </w:p>
          <w:p w:rsidR="00B03371" w:rsidRPr="0058611C" w:rsidRDefault="004C3E89" w:rsidP="00A563E5">
            <w:pPr>
              <w:spacing w:line="360" w:lineRule="auto"/>
              <w:rPr>
                <w:sz w:val="26"/>
                <w:szCs w:val="26"/>
              </w:rPr>
            </w:pPr>
            <w:r w:rsidRPr="00DF7D4C">
              <w:rPr>
                <w:sz w:val="26"/>
                <w:szCs w:val="26"/>
              </w:rPr>
              <w:t xml:space="preserve">  </w:t>
            </w:r>
            <w:r w:rsidR="00B03371" w:rsidRPr="0058611C">
              <w:rPr>
                <w:sz w:val="26"/>
                <w:szCs w:val="26"/>
              </w:rPr>
              <w:t>«___» ____</w:t>
            </w:r>
            <w:r w:rsidR="00B03371" w:rsidRPr="00D179EB">
              <w:rPr>
                <w:sz w:val="26"/>
                <w:szCs w:val="26"/>
              </w:rPr>
              <w:t>__</w:t>
            </w:r>
            <w:r w:rsidR="00B03371">
              <w:rPr>
                <w:sz w:val="26"/>
                <w:szCs w:val="26"/>
              </w:rPr>
              <w:t>______ 202</w:t>
            </w:r>
            <w:r w:rsidR="00B03371" w:rsidRPr="0058611C">
              <w:rPr>
                <w:sz w:val="26"/>
                <w:szCs w:val="26"/>
              </w:rPr>
              <w:t xml:space="preserve">__ г.                            </w:t>
            </w:r>
          </w:p>
          <w:p w:rsidR="00B03371" w:rsidRPr="0058611C" w:rsidRDefault="004C3E89" w:rsidP="00A563E5">
            <w:pPr>
              <w:tabs>
                <w:tab w:val="center" w:pos="4961"/>
              </w:tabs>
              <w:spacing w:line="360" w:lineRule="auto"/>
              <w:rPr>
                <w:sz w:val="26"/>
                <w:szCs w:val="26"/>
              </w:rPr>
            </w:pPr>
            <w:r w:rsidRPr="00DF7D4C">
              <w:rPr>
                <w:spacing w:val="-3"/>
                <w:sz w:val="26"/>
                <w:szCs w:val="26"/>
              </w:rPr>
              <w:t xml:space="preserve">  </w:t>
            </w:r>
            <w:r w:rsidR="00B03371" w:rsidRPr="0058611C">
              <w:rPr>
                <w:spacing w:val="-3"/>
                <w:sz w:val="26"/>
                <w:szCs w:val="26"/>
              </w:rPr>
              <w:t>М.П.</w:t>
            </w:r>
            <w:r w:rsidR="00DF7D4C" w:rsidRPr="00773BEC">
              <w:rPr>
                <w:spacing w:val="-3"/>
                <w:sz w:val="24"/>
                <w:szCs w:val="24"/>
              </w:rPr>
              <w:t xml:space="preserve"> </w:t>
            </w:r>
            <w:r w:rsidR="00DF7D4C" w:rsidRPr="00773BEC">
              <w:rPr>
                <w:i/>
                <w:color w:val="FF0000"/>
                <w:sz w:val="24"/>
                <w:szCs w:val="24"/>
              </w:rPr>
              <w:t>(печать ставится обязательно)</w:t>
            </w:r>
          </w:p>
        </w:tc>
      </w:tr>
    </w:tbl>
    <w:p w:rsidR="004C3E89" w:rsidRDefault="004C3E89" w:rsidP="00DF7D4C">
      <w:pPr>
        <w:pStyle w:val="ConsPlusNormal"/>
        <w:outlineLvl w:val="1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D97BA4" w:rsidRPr="00E87FE0" w:rsidRDefault="00D97BA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к Договору "Об обмене</w:t>
      </w:r>
    </w:p>
    <w:p w:rsidR="00D97BA4" w:rsidRPr="00E87FE0" w:rsidRDefault="00D97BA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электронными документами"</w:t>
      </w:r>
    </w:p>
    <w:p w:rsidR="00D97BA4" w:rsidRPr="00E87FE0" w:rsidRDefault="00D97BA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N _____ от ___________</w:t>
      </w:r>
    </w:p>
    <w:p w:rsidR="00D97BA4" w:rsidRPr="00E87FE0" w:rsidRDefault="00D97BA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3" w:name="P126"/>
      <w:bookmarkEnd w:id="3"/>
      <w:r w:rsidRPr="00E87FE0">
        <w:rPr>
          <w:rFonts w:ascii="Times New Roman" w:hAnsi="Times New Roman" w:cs="Times New Roman"/>
          <w:sz w:val="26"/>
          <w:szCs w:val="26"/>
        </w:rPr>
        <w:t>ПРАВИЛА</w:t>
      </w:r>
    </w:p>
    <w:p w:rsidR="00D97BA4" w:rsidRPr="00E87FE0" w:rsidRDefault="00D97BA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ЭЛЕКТРОННОГО ДОКУМЕНТООБОРОТА В СИСТЕМЕ ЭЛЕКТРОННОГО</w:t>
      </w:r>
    </w:p>
    <w:p w:rsidR="00D97BA4" w:rsidRPr="00E87FE0" w:rsidRDefault="00D97BA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ДОКУМЕНТООБОРОТА ФЕДЕРАЛЬНОГО КАЗНАЧЕЙСТВА</w:t>
      </w:r>
    </w:p>
    <w:p w:rsidR="00D97BA4" w:rsidRPr="00E87FE0" w:rsidRDefault="00D97BA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1.1. Термины и определения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В целях настоящего документа используются следующие термины и определения: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Автоматизированное рабочее место (далее - АРМ) - установленные у Организатора и Участника (далее - Стороны) программное обеспечение (далее - ПО) и технические средства, включая средства криптографической защиты информации (далее - СКЗИ), предназначенные для работы в системе электронного документооборота Федерального казначейства (далее - СЭДФК).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Администратор АРМ Участника - сотрудник Участника, отвечающий за обеспечение бесперебойной эксплуатации ПО и технических средств АРМ Участника, контроль мероприятий по защите информации, хранение и учет электронных документов (далее - ЭД), взаимодействие с Организатором по техническим вопросам и вопросам обеспечения безопасности информации. На администратора АРМ Участника могут возлагаться задачи по отправке/приему электронных документов и сообщений.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Администратор безопасности информации Организатора (далее - администратор безопасности информации) - лицо, организующее, обеспечивающее и контролирующее выполнение требований безопасности информации при осуществлении обмена ЭД с Участником.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Владелец сертификата ключа подписи - физическое лицо, на имя которого Уполномоченным удостоверяющим центром Федерального казначейства (далее - УУЦ) выдан сертификат ключа подписи (далее - Сертификат) и которое владеет соответствующим закрытым ключом подписи, позволяющим с помощью средств электронной цифровой подписи (далее - ЭЦП) создавать свою ЭЦП в ЭД (подписывать ЭД).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Закрытый ключ аутентификации - уникальная последовательность символов, известная владельцу Сертификата открытого ключа аутентификации (Администратору АРМ Участника) и предназначенная для аутентификации Участника на стороне Организатора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Закрытый ключ подписи - уникальная последовательность символов, известная владельцу Сертификата и предназначенная для создания в электронных документах электронной цифровой подписи с использованием средств ЭЦП.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lastRenderedPageBreak/>
        <w:t>Заявка на получение сертификата ключа подписи - документ на бумажном носителе, содержащий распечатку значения открытого ключа подписи Пользователя в шестнадцатеричной системе исчисления, наименование Участника и иные идентифицирующие Пользователя реквизиты, подписанный собственноручными подписями Пользователя и руководителя Участника и заверенный оттиском печати Участника.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Компрометация закрытого ключа подписи - событие, определенное владельцем Сертификата как ознакомление неуполномоченным лицом (лицами) с его закрытым ключом подписи, хищение, утеря носителя закрытого ключа подписи, несанкционированное копирование или другие причины появления у владельца Сертификата сомнений в сохранении тайны закрытого ключа подписи.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Корректная ЭЦП - ЭЦП лица, имеющего право подписи соответствующего документа, и для этой ЭЦП соблюдены следующие условия: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сертификат ключа подписи (далее - Сертификат), относящийся к этой ЭЦП, издан Уполномоченным удостоверяющим центром (далее - УУЦ) Федерального казначейства и не утратил силу (действует) на момент проверки или на момент подписания ЭД;</w:t>
      </w:r>
    </w:p>
    <w:p w:rsidR="00613CB7" w:rsidRPr="00E87FE0" w:rsidRDefault="00613CB7" w:rsidP="00613C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613CB7" w:rsidRPr="00E87FE0" w:rsidRDefault="00613CB7" w:rsidP="00613C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имеется положительный результат проверки принадлежности владельцу квалификационного сертификата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имеющих подтверждение соответствия требованиям, установленным в соответствии с Федеральным законом от 06.04.2011 № 63-ФЗ «Об электронной подписи», и с использованием квалифицированного сертификата лица, подписавшего электронный документ</w:t>
      </w:r>
    </w:p>
    <w:p w:rsidR="00D97BA4" w:rsidRPr="00E87FE0" w:rsidRDefault="00D97BA4" w:rsidP="00447F9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Носитель ключевой информации - материальный носитель информации, содержащий закрытый ключ подписи или аутентификации.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Открытый ключ аутентификации</w:t>
      </w:r>
      <w:r w:rsidR="0066634E" w:rsidRPr="00E87FE0">
        <w:rPr>
          <w:rFonts w:ascii="Times New Roman" w:hAnsi="Times New Roman" w:cs="Times New Roman"/>
          <w:sz w:val="26"/>
          <w:szCs w:val="26"/>
        </w:rPr>
        <w:t>*</w:t>
      </w:r>
      <w:r w:rsidRPr="00E87FE0">
        <w:rPr>
          <w:rFonts w:ascii="Times New Roman" w:hAnsi="Times New Roman" w:cs="Times New Roman"/>
          <w:sz w:val="26"/>
          <w:szCs w:val="26"/>
        </w:rPr>
        <w:t xml:space="preserve"> - уникальная последовательность символов, соответствующая закрытому ключу аутентификации, доступная Сторонам и предназначенная для подтверждения подлинности Участника при его аутентификации на стороне Организатора,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 Принадлежность открытого ключа аутентификации владельцу подтверждается Сертификатом открытого ключа аутентификации, изданным Администратором безопасности информации Организатора.</w:t>
      </w:r>
    </w:p>
    <w:p w:rsidR="00613CB7" w:rsidRPr="00E87FE0" w:rsidRDefault="00613C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*Ключом аутентификации является Ключ ЭП.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Открытый ключ подписи - уникальная последовательность символов, </w:t>
      </w:r>
      <w:r w:rsidRPr="00E87FE0">
        <w:rPr>
          <w:rFonts w:ascii="Times New Roman" w:hAnsi="Times New Roman" w:cs="Times New Roman"/>
          <w:sz w:val="26"/>
          <w:szCs w:val="26"/>
        </w:rPr>
        <w:lastRenderedPageBreak/>
        <w:t>соответствующая закрытому ключу подписи, доступная Сторонам и предназначенная для подтверждения подлинности ЭЦП в ЭД. Принадлежность открытого ключа владельцу Сертификата в СЭДФК подтверждается Сертификатом, изданным УУЦ.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Отправитель - юридическое лицо в СЭДФК, которое само непосредственно направляет или от имени которого направляется ЭД.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Подтверждение подлинности ЭЦП в ЭД - положительный результат проверки принадлежности ЭЦП в ЭД владельцу Сертификата и отсутствия искажений в подписанном данной ЭЦП ЭД.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Получатель - юридическое лицо в СЭДФК, которому ЭД отправлен самим отправителем или от имени отправителя.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Пользователи - лица Сторон, осуществляющие формирование, подписание, отправку/получение, проверку, хранение и учет ЭД или/и обеспечивающие эксплуатацию ПО и технических средств АРМ.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Пользователь сертификата ключа подписи - физическое лицо, использующее полученные у Организатора сведения о Сертификате для проверки принадлежности ЭЦП владельцу Сертификата.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Программное обеспечение (ПО) - совокупность программ и программных документов, необходимых для их эксплуатации.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Сертификат ключа подписи (Сертификат) - документ на бумажном носителе или ЭД, заверенный ЭЦП УУЦ, который включает в себя открытый ключ подписи владельца Сертификата. Сертификат выдается УУЦ для подтверждения подлинности ЭЦП и идентификации владельца Сертификата.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Сертификат открытого ключа аутентификации - электронный документ, который включает в себя открытый ключ аутентификации владельца. Сертификат открытого ключа аутентификации издается Администратором безопасности информации Организатора для обеспечения аутентификации Участника на стороне Организатора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Система электронного документооборота Федерального казначейства (СЭДФК) - совокупность ПО и технического оборудования, обеспечивающая процесс обмена электронными документами между Сторонами.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Уполномоченное лицо - лицо, имеющее право подписи ЭД.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Уполномоченный удостоверяющий центр Федерального казначейства (УУЦ) - основной компонент инфраструктуры открытых ключей Федерального казначейства, осуществляющий выполнение целевых функций удостоверяющего центра.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Региональный центр регистрации УУЦ (РЦР) - основной организационно-технический компонент службы регистрации УУЦ, реализующий взаимодействие конечных пользователей информационной системы Федерального казначейства и других компонентов ведомственной инфраструктуры открытых ключей с УУЦ.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1.2. Предмет регулирования настоящих Правил электронного документооборота в системе электронного документооборота Федерального казначейства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1.2.1. Настоящие Правила электронного документооборота в системе электронного документооборота Федерального казначейства (далее - Правила) устанавливают общие принципы осуществления электронного документооборота (далее - ЭДО) между Сторонами.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1.2.2. Настоящие Правила не регулируют вопросы обмена электронными сообщениями, не являющимися ЭД в соответствии с договором об обмене ЭД, заключаемыми между Сторонами (далее - Договор).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1.3. Документы, регулирующие ЭДО в СЭДФК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1.3.1. ЭДО в СЭДФК регулируется следующими документами: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Договором;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технической документацией на АРМ Участника, включая документацию на СКЗИ;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законодательными и другими нормативными правовыми актами Российской Федерации.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1.4. Порядок и условия допуска Участника к осуществлению документооборота в СЭДФК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1.4.1. Участник допускается к осуществлению документооборота в СЭДФК после выполнения им следующих мероприятий: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заключения Договора с Организатором об обмене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назначения администратора(</w:t>
      </w:r>
      <w:proofErr w:type="spellStart"/>
      <w:r w:rsidRPr="00E87FE0">
        <w:rPr>
          <w:rFonts w:ascii="Times New Roman" w:hAnsi="Times New Roman" w:cs="Times New Roman"/>
          <w:sz w:val="26"/>
          <w:szCs w:val="26"/>
        </w:rPr>
        <w:t>ов</w:t>
      </w:r>
      <w:proofErr w:type="spellEnd"/>
      <w:r w:rsidRPr="00E87FE0">
        <w:rPr>
          <w:rFonts w:ascii="Times New Roman" w:hAnsi="Times New Roman" w:cs="Times New Roman"/>
          <w:sz w:val="26"/>
          <w:szCs w:val="26"/>
        </w:rPr>
        <w:t>) АРМ Участника;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получения у Организатора необходимого для осуществления ЭДО ПО, в том числе СКЗИ (исключая общесистемное и офисное ПО);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установки ПО АРМ Участника;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 получения, в случае использования СКЗИ для защиты каналов связи и аутентификации при доступе в СЭДФК, в установленном порядке ключевой документации;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регистрации Пользователей Участника в УУЦ и получения в установленном порядке Сертификатов.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1.4.2. Участник обеспечивает защиту АРМ СЭДФК от несанкционированного доступа в соответствии с требованиями нормативных документов и законодательства Российской Федерации.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1.5. Пользователи Участника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1.5.1. Пользователи Участника несут персональную ответственность за </w:t>
      </w:r>
      <w:r w:rsidRPr="00E87FE0">
        <w:rPr>
          <w:rFonts w:ascii="Times New Roman" w:hAnsi="Times New Roman" w:cs="Times New Roman"/>
          <w:sz w:val="26"/>
          <w:szCs w:val="26"/>
        </w:rPr>
        <w:lastRenderedPageBreak/>
        <w:t>безопасность ключевой информации, в том числе закрытых ключей подписи и аутентификации, и обязаны обеспечивать ее сохранность, неразглашение и нераспространение.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1.5.2. Пользователи Участника должны быть ознакомлены под роспись с документами, регулирующими ЭДО в СЭДФК, определенными настоящими Правилами.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1.6. Порядок вступления в действие настоящих Правил, а также внесения в них изменений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1.6.1. Настоящие Правила вступают в силу в отношении Участника после заключения Договора между Сторонами.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1.6.2. Изменения и дополнения в настоящие Правила вносятся в порядке, установленном Договором.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1.7. Прекращение действия настоящих Правил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1.7.1. Обязательства Сторон по исполнению настоящих Правил прекращаются при расторжении Договора.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1.7.2. Прекращение действия настоящих Правил не влияет на юридическую силу и действительность ЭД, которыми Стороны обменивались до прекращения действия настоящих Правил.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 ЭЛЕКТРОННЫЕ ДОКУМЕНТЫ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2.1. Требования, предъявляемые к ЭД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2.1.1. ЭД, сформированные в СЭДФК и подписанные надлежащим количеством корректных ЭЦП, имеют юридическую силу наравне с бумажными документами, подписанными собственноручными подписями.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2.1.2. ЭД считаются надлежащим образом оформленными при условии их соответствия законодательству Российской Федерации, а также документам, регулирующими ЭДО в СЭДФК.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2.1.3. ЭД, не отвечающие требованиям, предъявляемым к ЭД настоящими Правилами, рассматриваются Сторонами как ЭД, не имеющие юридической силы.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2.2. Использование ЭЦП в ЭД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2.2.1. ЭД может быть подписан только ЭЦП уполномоченных лиц Сторон, для которых УУЦ изданы действующие Сертификаты.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2.2.2. Прекращение действия Сертификатов уполномоченных лиц Сторон не влияет на юридическую силу и действительность ЭД, которыми Стороны обменивались до прекращения действия Сертификатов.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2.3. Использование ЭД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2.3.1. ЭД, подписанный надлежащим количеством корректных ЭЦП уполномоченных лиц Сторон, имеет равную юридическую силу с документом, </w:t>
      </w:r>
      <w:r w:rsidRPr="00E87FE0">
        <w:rPr>
          <w:rFonts w:ascii="Times New Roman" w:hAnsi="Times New Roman" w:cs="Times New Roman"/>
          <w:sz w:val="26"/>
          <w:szCs w:val="26"/>
        </w:rPr>
        <w:lastRenderedPageBreak/>
        <w:t>представленным на бумажном носителе, подписанном собственноручными подписями уполномоченных лиц Сторон, и не может быть оспорен только на том основании, что он выполнен в электронном виде.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2.3.2. ЭД может иметь неограниченное количество экземпляров, в том числе выполненных на машиночитаемых носителях различного типа. Для создания </w:t>
      </w:r>
      <w:proofErr w:type="gramStart"/>
      <w:r w:rsidRPr="00E87FE0">
        <w:rPr>
          <w:rFonts w:ascii="Times New Roman" w:hAnsi="Times New Roman" w:cs="Times New Roman"/>
          <w:sz w:val="26"/>
          <w:szCs w:val="26"/>
        </w:rPr>
        <w:t>дополнительного экземпляра</w:t>
      </w:r>
      <w:proofErr w:type="gramEnd"/>
      <w:r w:rsidRPr="00E87FE0">
        <w:rPr>
          <w:rFonts w:ascii="Times New Roman" w:hAnsi="Times New Roman" w:cs="Times New Roman"/>
          <w:sz w:val="26"/>
          <w:szCs w:val="26"/>
        </w:rPr>
        <w:t xml:space="preserve"> существующего ЭД осуществляется копирование ЭД вместе со всеми ЭЦП.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2.3.3. Все экземпляры ЭД являются подлинниками данного ЭД.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2.4. Представление сведений, содержащихся в ЭД, на бумажном носителе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2.4.1. Сведения, содержащиеся в ЭД, могут быть представлены (распечатаны) на бумажном носителе. В этом случае их соответствие ЭД должно быть заверено Организатором или Участником в установленном порядке.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2.4.2. Программы, осуществляющие представление сведений, содержащихся в ЭД на бумажных носителях, являются составной частью ПО, используемого в СЭДФК.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 ОРГАНИЗАЦИЯ ЭДО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3.1. ЭДО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3.1.1. ЭДО включает: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формирование ЭД и их ЭЦП с использованием закрытых ключей подписи соответствующих уполномоченных лиц Сторон;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отправку и доставку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проверку подлинности ЭЦП в доставленном ЭД: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подтверждение получения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отзыв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учет ЭД (регистрацию входящих и исходящих ЭД);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хранение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создание дополнительных экземпляров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создание представлений (распечатывание) ЭД в бумажном виде.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3.2. Формирование ЭД и их ЭЦП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3.2.1. Формирование ЭД и их ЭЦП осуществляется согласно документам, регулирующим ЭДО в СЭДФК, определенным настоящими Правилами.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3.3. Отправка и доставка ЭД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3.3.1. В отношениях между отправителем и получателем ЭД считается исходящим от отправителя, если ЭД отправлен лицом, уполномоченным </w:t>
      </w:r>
      <w:r w:rsidRPr="00E87FE0">
        <w:rPr>
          <w:rFonts w:ascii="Times New Roman" w:hAnsi="Times New Roman" w:cs="Times New Roman"/>
          <w:sz w:val="26"/>
          <w:szCs w:val="26"/>
        </w:rPr>
        <w:lastRenderedPageBreak/>
        <w:t>действовать от имени отправителя в отношении данного ЭД.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3.3.2. ЭД не считается исходящим от отправителя, если получатель знал или должен был знать, в том числе в результате выполнения проверки, о том, что ЭД не исходит от отправителя, или получатель знал или должен был знать, в том числе в результате выполнения проверки, о том, что получен искаженный ЭД.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3.4. Проверка подлинности доставленного ЭД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3.4.1. Проверка подлинности ЭД включает: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проверку ЭД на соответствие документам, регулирующим ЭДО в СЭДФК, определенным настоящими Правилами;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проверку подлинности всех ЭЦП в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- проверку статуса соответствующих Сертификатов на момент подписания или </w:t>
      </w:r>
      <w:proofErr w:type="gramStart"/>
      <w:r w:rsidRPr="00E87FE0">
        <w:rPr>
          <w:rFonts w:ascii="Times New Roman" w:hAnsi="Times New Roman" w:cs="Times New Roman"/>
          <w:sz w:val="26"/>
          <w:szCs w:val="26"/>
        </w:rPr>
        <w:t>приема</w:t>
      </w:r>
      <w:proofErr w:type="gramEnd"/>
      <w:r w:rsidRPr="00E87FE0">
        <w:rPr>
          <w:rFonts w:ascii="Times New Roman" w:hAnsi="Times New Roman" w:cs="Times New Roman"/>
          <w:sz w:val="26"/>
          <w:szCs w:val="26"/>
        </w:rPr>
        <w:t xml:space="preserve"> соответствующего ЭД.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3.4.2. В случае положительного результата проверки подлинности ЭД данный ЭД принимается к исполнению. В противном случае данный ЭД к исполнению не принимается, о чем получатель должен послать уведомление отправителю с указанием причины непринятия документа к исполнению.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3.4.3. Не принятые к исполнению ЭД сохраняются на случай разрешения относительно них конфликтных ситуаций.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3.5. Подтверждение получения ЭД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3.5.1. Подтверждение получения ЭД (уведомление) производится в автоматическом режиме, согласно документам, регулирующим ЭДО в СЭДФК, определенным настоящими Правилами.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3.6. Отзыв ЭД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3.6.1. Участник вправе отозвать отправленный ЭД согласно документам, регулирующим ЭДО в СЭДФК, определенным настоящими Правилами.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3.6.2. ЭД может быть отозван отправителем до начала его обработки (исполнения) получателем.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3.7. Учет ЭД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3.7.1. Учет ЭД осуществляется путем ведения электронных журналов учета в АРМ Участника.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3.7.2. Срок хранения электронных журналов учета определяется сроком хранения учитываемых ЭД.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3.8. Хранение ЭД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3.8.1. ЭД должны храниться с сохранением всех реквизитов (полей), включая все ЭЦП. Допускается хранение ЭД в виде последовательности всех полей ЭД (включая все ЭЦП) в записи базы данных.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lastRenderedPageBreak/>
        <w:t>3.8.2. Срок хранения ЭД должен соответствовать сроку хранения соответствующих документов на бумажных носителях.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3.8.3. Хранение ЭД должно сопровождаться хранением соответствующих электронных журналов учета, Сертификатов, подтверждений о доставке ЭД, а также ПО, обеспечивающего возможность работы с электронными журналами и проверки ЭЦП хранимых ЭД.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bookmarkStart w:id="4" w:name="P280"/>
      <w:bookmarkEnd w:id="4"/>
      <w:r w:rsidRPr="00E87FE0">
        <w:rPr>
          <w:rFonts w:ascii="Times New Roman" w:hAnsi="Times New Roman" w:cs="Times New Roman"/>
          <w:sz w:val="26"/>
          <w:szCs w:val="26"/>
        </w:rPr>
        <w:t>4. ОБЕСПЕЧЕНИЕ ИНФОРМАЦИОННОЙ БЕЗОПАСНОСТИ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4.1. Общие требования обеспечения защиты информации в СЭДФК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4.1.1. В случае обмена конфиденциальной информацией Участник должен выполнять требования "</w:t>
      </w:r>
      <w:hyperlink r:id="rId4">
        <w:r w:rsidRPr="00E87FE0">
          <w:rPr>
            <w:rFonts w:ascii="Times New Roman" w:hAnsi="Times New Roman" w:cs="Times New Roman"/>
            <w:sz w:val="26"/>
            <w:szCs w:val="26"/>
          </w:rPr>
          <w:t>Инструкции</w:t>
        </w:r>
      </w:hyperlink>
      <w:r w:rsidRPr="00E87FE0">
        <w:rPr>
          <w:rFonts w:ascii="Times New Roman" w:hAnsi="Times New Roman" w:cs="Times New Roman"/>
          <w:sz w:val="26"/>
          <w:szCs w:val="26"/>
        </w:rPr>
        <w:t xml:space="preserve"> об организации и обеспечения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содержащих сведений, составляющих государственную тайну", утвержденной Приказом Федерального агентства правительственной связи и информации (ФАПСИ) при Президенте Российской Федерации от 13.06.2001 N 152 (далее - Инструкция N 152).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 Управление ключевой информацией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4.2.1. Управление ключевой информацией осуществляют администраторы безопасности информации, уполномоченные лица УУЦ и администраторы АРМ Участника.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4.2.2. Ключевая информация содержит сведения конфиденциального характера, хранится на учтенных в установленном порядке носителях ключевой информации и не подлежит передаче третьим лицам.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4.2.3. Носители ключевой информации относятся к материальным носителям, содержащим информацию ограниченного распространения. При обращении с ними должны выполняться требования </w:t>
      </w:r>
      <w:hyperlink r:id="rId5">
        <w:r w:rsidRPr="00E87FE0">
          <w:rPr>
            <w:rFonts w:ascii="Times New Roman" w:hAnsi="Times New Roman" w:cs="Times New Roman"/>
            <w:sz w:val="26"/>
            <w:szCs w:val="26"/>
          </w:rPr>
          <w:t>Инструкции N 152</w:t>
        </w:r>
      </w:hyperlink>
      <w:r w:rsidRPr="00E87FE0">
        <w:rPr>
          <w:rFonts w:ascii="Times New Roman" w:hAnsi="Times New Roman" w:cs="Times New Roman"/>
          <w:sz w:val="26"/>
          <w:szCs w:val="26"/>
        </w:rPr>
        <w:t>, иных документов, регламентирующих порядок обращения с информацией ограниченного распространения в федеральных органах исполнительной власти, и настоящих Правил.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4.2.4. Учет носителей ключевой информации осуществляют администраторы безопасности информации и администраторы АРМ Участника по соответствующим учетным формам.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4.2.5. Требования по организации хранения и использования носителей ключевой информации.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4.2.5.1. Порядок хранения и использования носителей ключевой информации должен исключать возможность несанкционированного доступа к ним.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4.2.5.2. Во время работы с носителями ключевой информации доступ к ним посторонних лиц должен быть исключен.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4.2.5.3. Не разрешается: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производить несанкционированное копирование носителей ключевой информации;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lastRenderedPageBreak/>
        <w:t>- знакомить или передавать носители ключевой информации лицам, к ним не допущенным;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выводить закрытые ключи подписи на дисплей или принтер;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вставлять носитель ключевой информации в считывающее устройство других компьютеров;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оставлять носитель ключевой информации без присмотра на рабочем месте;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записывать на носитель ключевой информации посторонние файлы.</w:t>
      </w:r>
    </w:p>
    <w:p w:rsidR="00D97BA4" w:rsidRPr="00E87FE0" w:rsidRDefault="00613C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4.2.6</w:t>
      </w:r>
      <w:r w:rsidR="00D97BA4" w:rsidRPr="00E87FE0">
        <w:rPr>
          <w:rFonts w:ascii="Times New Roman" w:hAnsi="Times New Roman" w:cs="Times New Roman"/>
          <w:sz w:val="26"/>
          <w:szCs w:val="26"/>
        </w:rPr>
        <w:t>. Порядок работы с ключами подписи.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>.1. Формирование открытого и закрытого ключей подписи и соответствующей заявки на получение Сертификата должно осуществляться уполномоченными лицами Участника.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>.2. В случае работы в СЭДФК без использования АПКШ "Континент" ключи подписи администратора АРМ Участника используются для шифрования/</w:t>
      </w:r>
      <w:proofErr w:type="spellStart"/>
      <w:r w:rsidRPr="00E87FE0">
        <w:rPr>
          <w:rFonts w:ascii="Times New Roman" w:hAnsi="Times New Roman" w:cs="Times New Roman"/>
          <w:sz w:val="26"/>
          <w:szCs w:val="26"/>
        </w:rPr>
        <w:t>расшифрования</w:t>
      </w:r>
      <w:proofErr w:type="spellEnd"/>
      <w:r w:rsidRPr="00E87FE0">
        <w:rPr>
          <w:rFonts w:ascii="Times New Roman" w:hAnsi="Times New Roman" w:cs="Times New Roman"/>
          <w:sz w:val="26"/>
          <w:szCs w:val="26"/>
        </w:rPr>
        <w:t xml:space="preserve"> данных.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>.3. Запрос на издание Сертификата Пользователя в электронном виде передается на утверждение в соответствующий РЦР.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>.4. Заявки, оформленные и подписанные в установленном порядке, сопровождающиеся документами, подтверждающими права уполномоченных лиц на подпись документов, направляются в соответствующий РЦР, который в срок, не превышающий 3 рабочих дней с момента подачи Заявки, и при наличии соответствующего запроса на издание Сертификата обеспечивает издание УУЦ Сертификата.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>.5. Ответственность за соответствие сведений, указанных в Сертификате, сведениям, указанным в Заявке и в представленных для регистрации сопровождающих документах уполномоченных лиц Участника, несет РЦР, утвердивший запрос на издание Сертификата.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>.6. Пользователи Участника получают изданные УУЦ Сертификаты в установленном порядке.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>.7. Владельцы Сертификатов несут персональную ответственность за безопасность (сохранение в тайне) своих закрытых ключей подписи и обязаны обеспечивать их сохранность, неразглашение и нераспространение.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>.8. Срок действия Сертификата указывается в Сертификате. Владелец Сертификата получает право использования соответствующего закрытого ключа подписи для подписи ЭД в течение срока действия Сертификата.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>.9. Сертификат пользователя Участника доступен всем участникам СЭДФК после опубликования его в справочнике сертификатов ключей подписи УУЦ.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 xml:space="preserve">.10. Срок </w:t>
      </w:r>
      <w:proofErr w:type="gramStart"/>
      <w:r w:rsidRPr="00E87FE0">
        <w:rPr>
          <w:rFonts w:ascii="Times New Roman" w:hAnsi="Times New Roman" w:cs="Times New Roman"/>
          <w:sz w:val="26"/>
          <w:szCs w:val="26"/>
        </w:rPr>
        <w:t>действия</w:t>
      </w:r>
      <w:proofErr w:type="gramEnd"/>
      <w:r w:rsidRPr="00E87FE0">
        <w:rPr>
          <w:rFonts w:ascii="Times New Roman" w:hAnsi="Times New Roman" w:cs="Times New Roman"/>
          <w:sz w:val="26"/>
          <w:szCs w:val="26"/>
        </w:rPr>
        <w:t xml:space="preserve"> открытого и закрытого ключей подписи и соответствующих Сертификатов - один год.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 xml:space="preserve">.11. За 10 рабочих дней до окончания срока действия Сертификата его </w:t>
      </w:r>
      <w:r w:rsidRPr="00E87FE0">
        <w:rPr>
          <w:rFonts w:ascii="Times New Roman" w:hAnsi="Times New Roman" w:cs="Times New Roman"/>
          <w:sz w:val="26"/>
          <w:szCs w:val="26"/>
        </w:rPr>
        <w:lastRenderedPageBreak/>
        <w:t>владелец обязан выполнить формирование новых открытого и закрытого ключей подписи, соответствующего запроса на издание Сертификата и оформить заявку на получение нового Сертификата.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>.12. После окончания срока действия Сертификата его владелец теряет право использования закрытого ключа подписи, соответствующего отзываемому Сертификату, и уничтожает указанный закрытый ключ подписи.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>.13. УУЦ обеспечивает хранение Сертификатов в течение срока хранения ЭД.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7</w:t>
      </w:r>
      <w:r w:rsidRPr="00E87FE0">
        <w:rPr>
          <w:rFonts w:ascii="Times New Roman" w:hAnsi="Times New Roman" w:cs="Times New Roman"/>
          <w:sz w:val="26"/>
          <w:szCs w:val="26"/>
        </w:rPr>
        <w:t>. Все работы, связанные с управлением списком отозванных сертификатов и поддержанием его в актуальном состоянии, обеспечиваются УУЦ.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bookmarkStart w:id="5" w:name="P324"/>
      <w:bookmarkEnd w:id="5"/>
      <w:r w:rsidRPr="00E87FE0">
        <w:rPr>
          <w:rFonts w:ascii="Times New Roman" w:hAnsi="Times New Roman" w:cs="Times New Roman"/>
          <w:sz w:val="26"/>
          <w:szCs w:val="26"/>
        </w:rPr>
        <w:t>4.3. Порядок действий при компрометации закрытых ключей подписи или аутентификации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4.3.1. К событиям, связанным с компрометацией закрытых ключей подписи или аутентификацией, относятся хищение, утрата, разглашение, несанкционированное копирование и другие происшествия, в результате которых закрытые ключи подписи или аутентификации могли стать доступными неуполномоченным лицам и (или) процессам.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4.3.2. При компрометации закрытого ключа подписи владелец соответствующего ему Сертификата немедленно прекращает его использование и незамедлительно сообщает об этом в соответствующий РЦР. При компрометации закрытого ключа аутентификации уполномоченное лицо Участника немедленно прекращает его использование и незамедлительно сообщает об этом администратору АРМ Участника, а тот, в свою очередь, - администратору безопасности информации.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4.3.3. После получения от владельца Сертификата Участника сообщения о компрометации закрытого ключа подписи или аутентификации уполномоченное лицо УУЦ или администратор безопасности информации проверяет достоверность полученного сообщения. В случае подтверждения полученной информации инициируется процедура отзыва или приостановления действия соответствующего Сертификата.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4.3.4. Дата и время, с которой Сертификат считается недействительным в СЭДФК, устанавливается равной дате и времени отзыва или приостановления действия Сертификата, указанного в списке отозванных сертификатов.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4.3.5. Уведомление о компрометации закрытых ключей подписи или аутентификации должно быть подтверждено официальным уведомлением Участника о компрометации в письменном виде. Уведомление должно содержать идентификационные параметры Сертификата. В случае непредставления уведомления Администратор безопасности информации вправе отказать в выдаче нового Сертификата.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4.3.6. Использовать скомпрометированные закрытые ключи подписи для подписи ЭД и закрытые ключи аутентификации для организации защищенного канала связи запрещается. При получении ЭД, подписанного скомпрометированным закрытым ключом подписи, данный ЭД считается недействительным, о чем получатель обязан отправить уведомление отправителю с указанием причины отказа </w:t>
      </w:r>
      <w:r w:rsidRPr="00E87FE0">
        <w:rPr>
          <w:rFonts w:ascii="Times New Roman" w:hAnsi="Times New Roman" w:cs="Times New Roman"/>
          <w:sz w:val="26"/>
          <w:szCs w:val="26"/>
        </w:rPr>
        <w:lastRenderedPageBreak/>
        <w:t>исполнения документа.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4.3.7. В случае компрометации закрытого ключа и отзыва соответствующего Сертификата с публикацией в списке отозванных сертификатов Участник установленным порядком изготавливает новые открытый и закрытый ключи подписи (аутентификации).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4.3.8. Сертификат, соответствующий скомпрометированному закрытому ключу, хранится в установленном порядке в УУЦ для проведения (в случае необходимости) разбора конфликтных ситуаций, связанных с применением ЭЦП.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 ПОРЯДОК РАЗРЕШЕНИЯ КОНФЛИКТНЫХ СИТУАЦИЙ И СПОРОВ</w:t>
      </w:r>
    </w:p>
    <w:p w:rsidR="00D97BA4" w:rsidRPr="00E87FE0" w:rsidRDefault="00D97BA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В СВЯЗИ С ОСУЩЕСТВЛЕНИЕМ ЭДО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5.1. Возникновение конфликтных ситуаций в связи с осуществлением ЭДО в СЭДФК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5.1.1. В связи с осуществлением ЭДО возможно возникновение конфликтных ситуаций, связанных с формированием, доставкой, получением, подтверждением получения ЭД, а также использования в данных документах ЭЦП. Данные конфликтные ситуации могут возникать, в частности, в следующих случаях: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оспаривание факта отправления и/или получения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оспаривание времени отправления и/или получения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- оспаривание </w:t>
      </w:r>
      <w:proofErr w:type="gramStart"/>
      <w:r w:rsidRPr="00E87FE0">
        <w:rPr>
          <w:rFonts w:ascii="Times New Roman" w:hAnsi="Times New Roman" w:cs="Times New Roman"/>
          <w:sz w:val="26"/>
          <w:szCs w:val="26"/>
        </w:rPr>
        <w:t>содержания</w:t>
      </w:r>
      <w:proofErr w:type="gramEnd"/>
      <w:r w:rsidRPr="00E87FE0">
        <w:rPr>
          <w:rFonts w:ascii="Times New Roman" w:hAnsi="Times New Roman" w:cs="Times New Roman"/>
          <w:sz w:val="26"/>
          <w:szCs w:val="26"/>
        </w:rPr>
        <w:t xml:space="preserve"> отправленного/полученного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оспаривание подлинности экземпляров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оспаривание целостности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оспаривание идентичности лица, заверившего ЭД ЭЦП;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оспаривание полномочий лица, заверившего ЭД ЭЦП.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5.1.2. Конфликтные ситуации разрешаются (урегулируются) Сторонами в рабочем порядке и/или по итогам работы комиссии по разрешению конфликтной ситуации (далее - Комиссия).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5.1.3. В случае невозможности разрешения конфликтной ситуации в рабочем порядке и/или по итогам работы Комиссии Стороны разрешают конфликтную ситуацию в претензионном порядке либо направляют имеющиеся разногласия на рассмотрение вышестоящих </w:t>
      </w:r>
      <w:proofErr w:type="gramStart"/>
      <w:r w:rsidRPr="00E87FE0">
        <w:rPr>
          <w:rFonts w:ascii="Times New Roman" w:hAnsi="Times New Roman" w:cs="Times New Roman"/>
          <w:sz w:val="26"/>
          <w:szCs w:val="26"/>
        </w:rPr>
        <w:t>органов</w:t>
      </w:r>
      <w:proofErr w:type="gramEnd"/>
      <w:r w:rsidRPr="00E87FE0">
        <w:rPr>
          <w:rFonts w:ascii="Times New Roman" w:hAnsi="Times New Roman" w:cs="Times New Roman"/>
          <w:sz w:val="26"/>
          <w:szCs w:val="26"/>
        </w:rPr>
        <w:t xml:space="preserve"> либо суда в порядке, установленном законодательством Российской Федерации.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5.2. Уведомление о конфликтной ситуации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5.2.1. В случае возникновения обстоятельств, свидетельствующих, по мнению одной из Сторон, о возникновении и/или наличии конфликтной ситуации, данная Сторона (далее - Сторона-инициатор) незамедлительно извещает другую заинтересованную Сторону о возможном возникновении и/или наличии конфликтной ситуации, обстоятельствах, свидетельствующих о ее возникновении или наличии, а также ее предполагаемых причинах.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lastRenderedPageBreak/>
        <w:t xml:space="preserve">5.2.2. Стороны, которым было направлено извещение о конфликтной ситуации и участвующие в ее разрешении (далее - Стороны-ответчики), обязаны не позднее чем в течение следующего рабочего дня проверить наличие указанных в извещении обстоятельств и по необходимости принять меры по разрешению конфликтной </w:t>
      </w:r>
      <w:proofErr w:type="gramStart"/>
      <w:r w:rsidRPr="00E87FE0">
        <w:rPr>
          <w:rFonts w:ascii="Times New Roman" w:hAnsi="Times New Roman" w:cs="Times New Roman"/>
          <w:sz w:val="26"/>
          <w:szCs w:val="26"/>
        </w:rPr>
        <w:t>ситуации</w:t>
      </w:r>
      <w:proofErr w:type="gramEnd"/>
      <w:r w:rsidRPr="00E87FE0">
        <w:rPr>
          <w:rFonts w:ascii="Times New Roman" w:hAnsi="Times New Roman" w:cs="Times New Roman"/>
          <w:sz w:val="26"/>
          <w:szCs w:val="26"/>
        </w:rPr>
        <w:t xml:space="preserve"> со своей стороны.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5.2.3. В тот же срок Стороны-ответчики извещают доступными способами Сторону-инициатора о результатах проверки и, при необходимости, о мерах, принятых для разрешения конфликтной ситуации.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5.3. Разрешение конфликтной ситуации в рабочем порядке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5.3.1. Конфликтная ситуация признается разрешенной в рабочем порядке в случае, если Сторона-инициатор удовлетворена информацией, полученной в извещениях Сторон-ответчиков, и не имеет к ним претензий в связи с конфликтной ситуацией.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5.3.2. В случае если Сторона-инициатор не удовлетворена информацией, полученной от Сторон-ответчиков, для рассмотрения конфликтной ситуации формируется Комиссия.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5.4. Формирование Комиссии по разрешению конфликтной ситуации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5.4.1. В случае, если конфликтная ситуация не была разрешена в рабочем порядке, Сторона-инициатор должна не позднее чем в течение трех рабочих дней после возникновения конфликтной ситуации направить уведомление о конфликтной ситуации (далее - Уведомление) и предложение о создании комиссии по разрешению конфликтной ситуации (далее - Предложение) Стороне-ответчику.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5.4.2. Уведомление должно содержать информацию о предмете и существе конфликтной ситуации, обстоятельствах, по мнению Стороны-инициатора, свидетельствующих о наличии конфликтной ситуации, возможных причинах и последствиях ее возникновения.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5.4.3. Уведомление должно содержать информацию с указанием фамилий, имен, отчеств, должностей и контактной информации должностных лиц Стороны-инициатора, уполномоченных в разрешении конфликтной ситуации.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5.4.4. Предложение должно содержать информацию о предлагаемом месте, дате и времени сбора комиссии, но не позднее трех рабочих дней со дня отправления Предложения, список предлагаемых для участия в работе Комиссии представителей Стороны-инициатора с указанием фамилий, имен, отчеств, должностей, при необходимости исполняемых при обмене электронными документами функциональных ролей (администратор, администратор безопасности и т.п.), их контактной информации (телефон, факс, электронная почта).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5.4.5. Уведомление и Предложение составляются на бумажном носителе, подписываются должностными лицами Стороны-инициатора, уполномоченными в разрешении конфликтной ситуации, и передаются Стороне-ответчику в установленном порядке, обеспечивающем подтверждение вручения корреспонденции.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5.4.6. Уведомление и Предложение могут быть составлены и направлены в форме ЭД. При этом факт их доставки должен быть подтвержден.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5.5. Формирование комиссии по разрешению конфликтной ситуации, ее состав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5.5.1. Не позднее чем на третий рабочий день после получения Предложения Сторонами, участвующими в разрешении конфликтной ситуации, должна быть сформирована Комиссия.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5.5.2. Комиссия формируется на основании совместного приказа Сторон. Приказ устанавливает состав Комиссии, время и место ее работы.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5.5.3. Устанавливается тридцатидневный срок работы Комиссии. В исключительных случаях срок работы Комиссии по согласованию Сторон может быть дополнительно продлен не более чем на тридцать дней.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5.5.4. Если Стороны не договорятся об ином, в состав Комиссии входит равное количество уполномоченных лиц каждой из Сторон, участвующих в разрешении конфликтной ситуации.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5.5.5. В состав Комиссии назначаются представители служб информационно-технического обеспечения и служб обеспечения информационной безопасности, а также представители подразделений - исполнителей ЭД.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5.5.6. В состав Комиссии могут быть включены представители юридических служб Сторон, представители органов, осуществляющих государственное регулирование и контроль соответствующих видов деятельности.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5.5.7. Независимо от соглашения Сторон в состав Комиссии должен входить хотя бы один уполномоченный представитель УУЦ или РЦР.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5.5.8. По инициативе любой из Сторон к работе Комиссии для проведения технической экспертизы могут привлекаться независимые эксперты, в том числе представители поставщиков средств защиты информации. При этом Сторона, привлекающая независимых экспертов, самостоятельно решает вопрос об оплате экспертных услуг.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5.5.9. Лица, входящие в состав Комиссии, должны обладать необходимыми знаниями и опытом работы в области подготовки и исполнения электронных документов, построения и функционирования СЭДФК, организации и обеспечения информационной безопасности при обмене ЭД, должны иметь соответствующий допуск к необходимым для проведения работы Комиссии документальным материалам и программно-техническим средствам.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5.5.10. При участии в Комиссии представителей сторонних органов и организаций их право представлять соответствующие органы и организации должно подтверждаться официальным документом (доверенностью, предписанием, копией приказа или распоряжения).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5.6. Задачи, права и полномочия комиссии по разрешению конфликтной ситуации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5.6.1. Задача Комиссии - установить на организационно-техническом уровне наличие или отсутствие фактических обстоятельств, свидетельствующих о наличии конфликтной ситуации, ее причинах и последствиях.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5.6.2. Комиссия имеет право получать доступ к необходимым для проведения </w:t>
      </w:r>
      <w:r w:rsidRPr="00E87FE0">
        <w:rPr>
          <w:rFonts w:ascii="Times New Roman" w:hAnsi="Times New Roman" w:cs="Times New Roman"/>
          <w:sz w:val="26"/>
          <w:szCs w:val="26"/>
        </w:rPr>
        <w:lastRenderedPageBreak/>
        <w:t>ее работы документальным материалам Сторон, на бумажных и электронных носителях.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5.6.3. Комиссия имеет право ознакомления с условиями и порядком подготовки, формирования, обработки, доставки, исполнения, хранения и учета электронных документов.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5.6.4. Комиссия имеет право ознакомления с условиями и порядком эксплуатации Сторонами программно-технических средств обмена электронными документами.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5.6.5. Комиссия имеет право ознакомления с условиями и порядком изготовления, использования и хранения Сторонами ключевой информации, а также иной конфиденциальной информации и ее носителей, необходимых для работы средств обмена ЭД.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5.6.6. Комиссия имеет право получать объяснения от должностных лиц Сторон, обеспечивающих обмен ЭД.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5.6.7. Комиссия вправе получать от Сторон любую иную информацию, относящуюся, по ее мнению, к рассматриваемой конфликтной ситуации.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5.6.8. Для проведения необходимых проверок и документирования данных Комиссией могут применяться специальные программно-технические средства.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5.6.9. Комиссия не вправе давать правовую или какую-либо иную оценку установленных ею фактов, кроме организационно-технической.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5.7. Протокол работы комиссии по разрешению конфликтной ситуации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5.7.1. Все действия, предпринимаемые Комиссией для выяснения фактических обстоятельств, а также выводы, сделанные комиссией, заносятся в Протокол работы Комиссии.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5.7.2. Протокол работы Комиссии должен содержать следующие данные: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состав Комиссии с указанием сведений о фамилиях, именах, отчествах, местах работы, занимаемых должностях, допусках к необходимым работам, при необходимости исполняемых при обмене ЭД функциональных ролях, контактной информации и квалификации каждого из членов комиссии;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краткое изложение обстоятельств, свидетельствующих, по мнению Стороны-инициатора, о возникновении и/или наличии конфликтной ситуации;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установленные Комиссией фактические обстоятельства;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мероприятия, проведенные Комиссией для установления наличия, причин возникновения и последствий возникшей конфликтной ситуации, с указанием даты времени и места их проведения;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выводы, к которым пришла Комиссия в результате проведенных мероприятий;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подписи всех членов комиссии.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5.7.3. В случае, если мнение члена или членов Комиссии относительно порядка, методики, целей проводимых мероприятий не совпадает с мнением большинства </w:t>
      </w:r>
      <w:r w:rsidRPr="00E87FE0">
        <w:rPr>
          <w:rFonts w:ascii="Times New Roman" w:hAnsi="Times New Roman" w:cs="Times New Roman"/>
          <w:sz w:val="26"/>
          <w:szCs w:val="26"/>
        </w:rPr>
        <w:lastRenderedPageBreak/>
        <w:t>членов Комиссии, в Протокол заносится соответствующая запись, которая подписывается членом или членами Комиссии, чье особое мнение отражает соответствующая запись.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5.7.4. Протокол составляется в форме документа на бумажном носителе, по экземпляру каждой Стороне. По обращению любого из членов Комиссии Стороной, к которой было направлено обращение, ему должна быть выдана заверенная копия Протокола.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5.8. Акт по итогам работы комиссии по разрешению конфликтной ситуации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5.8.1. По итогам работы Комиссии составляется Акт, при этом Акт должен содержать следующую информацию: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состав Комиссии;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дату и место составления Акта;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даты и время начала и окончания работы Комиссии;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фактические обстоятельства, установленные Комиссией;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краткий перечень мероприятий, проведенных Комиссией;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выводы, к которым пришла Комиссия в результате проведенных мероприятий;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подписи членов Комиссии;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в случае наличия - особое мнение члена или членов Комиссии.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5.8.2. К Акту может прилагаться особое мнение члена или членов Комиссии, не согласных с выводами Комиссии, указанными в Акте. Особое мнение составляется в произвольной форме, подписывается членом или членами Комиссии, чье мнение оно отражает.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5.8.3. Акт составляется в форме документа на бумажном носителе, по одному экземпляру каждой Стороне. По обращению любого из членов Комиссии Стороной, к которой было направлено обращение, ему должна быть выдана заверенная копия Акта.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5.9. Разрешение конфликтной ситуации по итогам работы комиссии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5.9.1. Акт Комиссии является основанием для принятия Сторонами решения по урегулированию конфликтной ситуации.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5.9.2. В срок не более трех рабочих дней со дня окончания работы Комиссии Стороны на основании выводов Комиссии принимают меры по разрешению конфликтной ситуации и извещают другие Стороны о принятых мерах.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5.9.3. Конфликтная ситуация признается разрешенной по итогам работы Комиссии, если Стороны удовлетворены выводами, полученными Комиссией, мерами, принятыми другими участвующими в разрешении конфликтной ситуации Сторонами, и не имеют взаимных претензий.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5.9.4. В случае, если конфликтная ситуация признается Сторонами разрешенной, то в срок не позднее пяти рабочих дней со дня окончания работы </w:t>
      </w:r>
      <w:r w:rsidRPr="00E87FE0">
        <w:rPr>
          <w:rFonts w:ascii="Times New Roman" w:hAnsi="Times New Roman" w:cs="Times New Roman"/>
          <w:sz w:val="26"/>
          <w:szCs w:val="26"/>
        </w:rPr>
        <w:lastRenderedPageBreak/>
        <w:t>Комиссии Стороны оформляют решение об урегулировании конфликтной ситуации (далее - Решение).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5.9.5. Решение составляется Сторонами в форме документа на бумажном носителе по одному экземпляру каждой Стороне. Решение подписывается уполномоченными в разрешении конфликтной ситуации лицами Сторон и утверждается руководителями Сторон либо их заместителями.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5.10. Претензионный порядок разрешения конфликтной ситуации</w:t>
      </w:r>
    </w:p>
    <w:p w:rsidR="00D97BA4" w:rsidRPr="004C3E89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5.10.1. В случае, если конфликтная ситуация не разрешена по итогам работы Комиссии, в случае прямого или косвенного отказа одной из Сторон от участия в работе, или если одной из Сторон создавались препятствия работе Комиссии, а также в иных случаях, если одна из Сторон считает, что ее права в связи с обменом ЭД были нарушены, она обязана направить Стороне, которая, по ее мнению, нарушила ее права, Претензию.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5.10.2. Претензия должна содержать: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изложение существа требований Стороны-инициатора;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при возможности денежной оценки претензии - ее сумму и расчет;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изложение фактических обстоятельств, на которых основываются требования Стороны-инициатора и доказательства, подтверждающие их, со ссылкой на соответствующие нормы законодательства и нормативных правовых актов;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сведения о работе Комиссии и, в случае, если Комиссия работала в связи с рассматриваемой конфликтной ситуацией, копии материалов работы Комиссии, независимо от выводов Комиссии, согласия или несогласия с этими выводами Стороны-инициатора;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иные документы, имеющие значение, по мнению Стороны-инициатора;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перечень прилагаемых к Претензии документов и других доказательств, а также иные сведения, необходимые для урегулирования разногласий по Претензии.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5.10.3. Претензия составляется в форме документа на бумажном носителе, подписывается руководителем Стороны-инициатора либо его заместителем, заверяется печатью Стороны-инициатора. Претензия и прилагаемые к ней документы направляются в адрес Стороны-ответчика в установленном порядке, обеспечивающем подтверждение вручения корреспонденции.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5.10.4. Сторона, в адрес которой направлена Претензия, обязана в срок не позднее трех рабочих дней удовлетворить требования Претензии или представить мотивированный отказ в их удовлетворении. Непредставление ответа на Претензию в течение указанного срока является нарушением установленного настоящими Правилами претензионного порядка и может рассматриваться в качестве отказа в удовлетворении требований Претензии.</w:t>
      </w:r>
    </w:p>
    <w:p w:rsidR="00D97BA4" w:rsidRPr="004C3E89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5.11. Разрешение конфликтной ситуации судами</w:t>
      </w:r>
    </w:p>
    <w:p w:rsidR="00D97BA4" w:rsidRPr="004C3E89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D541B" w:rsidRPr="00E87FE0" w:rsidRDefault="00D97BA4" w:rsidP="004C3E8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5.11.1. В случае невозможности разрешения споров и разногласий по конфликтной ситуации в рабочем порядке, по итогам работы Комиссии или в претензионном порядке Стороны передают их на рассмотрение суда в порядке, установленном законодательством Российской Федерации.</w:t>
      </w:r>
    </w:p>
    <w:sectPr w:rsidR="00DD541B" w:rsidRPr="00E87FE0" w:rsidSect="00E87FE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BA4"/>
    <w:rsid w:val="00094215"/>
    <w:rsid w:val="00100A40"/>
    <w:rsid w:val="00112535"/>
    <w:rsid w:val="00187E07"/>
    <w:rsid w:val="00431C4E"/>
    <w:rsid w:val="00447F92"/>
    <w:rsid w:val="004C3E89"/>
    <w:rsid w:val="00525860"/>
    <w:rsid w:val="00613CB7"/>
    <w:rsid w:val="0066634E"/>
    <w:rsid w:val="007E1340"/>
    <w:rsid w:val="008412E7"/>
    <w:rsid w:val="008700C0"/>
    <w:rsid w:val="0092667B"/>
    <w:rsid w:val="00965EF9"/>
    <w:rsid w:val="00993ED7"/>
    <w:rsid w:val="00B03371"/>
    <w:rsid w:val="00C34E7B"/>
    <w:rsid w:val="00CF6FD7"/>
    <w:rsid w:val="00D14ED6"/>
    <w:rsid w:val="00D97BA4"/>
    <w:rsid w:val="00DD541B"/>
    <w:rsid w:val="00DF7D4C"/>
    <w:rsid w:val="00E87FE0"/>
    <w:rsid w:val="00FF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3521BC-B89F-4ACF-8010-669294C1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3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7BA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97BA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97BA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97BA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7E134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E1340"/>
    <w:pPr>
      <w:widowControl/>
      <w:autoSpaceDE/>
      <w:autoSpaceDN/>
      <w:adjustRightInd/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E134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E1340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7E134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E1340"/>
    <w:pPr>
      <w:widowControl/>
      <w:autoSpaceDE/>
      <w:autoSpaceDN/>
      <w:adjustRightInd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7E1340"/>
    <w:rPr>
      <w:rFonts w:ascii="Segoe UI" w:hAnsi="Segoe UI" w:cs="Segoe UI"/>
      <w:sz w:val="18"/>
      <w:szCs w:val="18"/>
    </w:rPr>
  </w:style>
  <w:style w:type="paragraph" w:styleId="aa">
    <w:name w:val="Revision"/>
    <w:hidden/>
    <w:uiPriority w:val="99"/>
    <w:semiHidden/>
    <w:rsid w:val="0066634E"/>
    <w:pPr>
      <w:spacing w:after="0" w:line="240" w:lineRule="auto"/>
    </w:pPr>
  </w:style>
  <w:style w:type="paragraph" w:styleId="ab">
    <w:name w:val="Body Text"/>
    <w:basedOn w:val="a"/>
    <w:link w:val="ac"/>
    <w:rsid w:val="00B03371"/>
    <w:pPr>
      <w:widowControl/>
      <w:adjustRightInd/>
    </w:pPr>
    <w:rPr>
      <w:sz w:val="28"/>
      <w:szCs w:val="28"/>
    </w:rPr>
  </w:style>
  <w:style w:type="character" w:customStyle="1" w:styleId="ac">
    <w:name w:val="Основной текст Знак"/>
    <w:basedOn w:val="a0"/>
    <w:link w:val="ab"/>
    <w:rsid w:val="00B0337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5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7BC00CCA3F0C642F3D078E270AB6EC155826D78A66587E1818A37999CD3C94472520175579C2C40E3193FD7368865F8AE4CFAB0B4CC62i2X0O" TargetMode="External"/><Relationship Id="rId4" Type="http://schemas.openxmlformats.org/officeDocument/2006/relationships/hyperlink" Target="consultantplus://offline/ref=27BC00CCA3F0C642F3D078E270AB6EC155826D78A66587E1818A37999CD3C94472520175579C2C40E3193FD7368865F8AE4CFAB0B4CC62i2X0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7354</Words>
  <Characters>41922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Мокеев Алексей Валерьевич</dc:creator>
  <cp:keywords/>
  <dc:description/>
  <cp:lastModifiedBy>ufk</cp:lastModifiedBy>
  <cp:revision>4</cp:revision>
  <cp:lastPrinted>2023-05-02T07:18:00Z</cp:lastPrinted>
  <dcterms:created xsi:type="dcterms:W3CDTF">2023-05-02T13:57:00Z</dcterms:created>
  <dcterms:modified xsi:type="dcterms:W3CDTF">2023-05-02T13:58:00Z</dcterms:modified>
</cp:coreProperties>
</file>